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854" w:rsidRPr="00CA2995" w:rsidRDefault="004B2854" w:rsidP="00CA2995"/>
    <w:p w:rsidR="004B2854" w:rsidRPr="00CA2995" w:rsidRDefault="004B2854" w:rsidP="00CA2995"/>
    <w:p w:rsidR="004B2854" w:rsidRPr="00CA2995" w:rsidRDefault="004B2854" w:rsidP="00CA2995"/>
    <w:p w:rsidR="004B2854" w:rsidRPr="00CA2995" w:rsidRDefault="004B2854" w:rsidP="00CA2995"/>
    <w:p w:rsidR="004B2854" w:rsidRPr="00CA2995" w:rsidRDefault="004B2854" w:rsidP="00CA2995"/>
    <w:p w:rsidR="004B2854" w:rsidRPr="00CA2995" w:rsidRDefault="004B2854" w:rsidP="00CA2995"/>
    <w:p w:rsidR="004B2854" w:rsidRPr="00CA2995" w:rsidRDefault="004B2854" w:rsidP="00CA2995"/>
    <w:p w:rsidR="004B2854" w:rsidRDefault="004B2854" w:rsidP="00CA2995"/>
    <w:p w:rsidR="00CA2995" w:rsidRDefault="00CA2995" w:rsidP="00CA2995"/>
    <w:p w:rsidR="00CA2995" w:rsidRDefault="00CA2995" w:rsidP="00CA2995"/>
    <w:p w:rsidR="00CA2995" w:rsidRDefault="00CA2995" w:rsidP="00CA2995"/>
    <w:p w:rsidR="00CA2995" w:rsidRDefault="00CA2995" w:rsidP="00CA2995"/>
    <w:p w:rsidR="00CA2995" w:rsidRDefault="00CA2995" w:rsidP="00CA2995"/>
    <w:p w:rsidR="00CA2995" w:rsidRDefault="00CA2995" w:rsidP="00CA2995"/>
    <w:p w:rsidR="00CA2995" w:rsidRDefault="00CA2995" w:rsidP="00CA2995"/>
    <w:p w:rsidR="00CA2995" w:rsidRPr="00CA2995" w:rsidRDefault="00CA2995" w:rsidP="00CA2995"/>
    <w:p w:rsidR="004B2854" w:rsidRPr="009A6B7B" w:rsidRDefault="004B2854" w:rsidP="00CA2995">
      <w:pPr>
        <w:rPr>
          <w:rFonts w:asciiTheme="majorHAnsi" w:hAnsiTheme="majorHAnsi"/>
          <w:b/>
          <w:sz w:val="44"/>
          <w:szCs w:val="44"/>
        </w:rPr>
      </w:pPr>
      <w:r w:rsidRPr="009A6B7B">
        <w:rPr>
          <w:rFonts w:asciiTheme="majorHAnsi" w:hAnsiTheme="majorHAnsi"/>
          <w:b/>
          <w:sz w:val="44"/>
          <w:szCs w:val="44"/>
        </w:rPr>
        <w:t xml:space="preserve">Prof. Dr. Rupprecht </w:t>
      </w:r>
      <w:proofErr w:type="spellStart"/>
      <w:r w:rsidRPr="009A6B7B">
        <w:rPr>
          <w:rFonts w:asciiTheme="majorHAnsi" w:hAnsiTheme="majorHAnsi"/>
          <w:b/>
          <w:sz w:val="44"/>
          <w:szCs w:val="44"/>
        </w:rPr>
        <w:t>Podszun</w:t>
      </w:r>
      <w:proofErr w:type="spellEnd"/>
    </w:p>
    <w:p w:rsidR="004B2854" w:rsidRPr="009A6B7B" w:rsidRDefault="004B2854" w:rsidP="00CA2995">
      <w:pPr>
        <w:rPr>
          <w:rFonts w:asciiTheme="majorHAnsi" w:hAnsiTheme="majorHAnsi"/>
          <w:b/>
          <w:sz w:val="44"/>
          <w:szCs w:val="44"/>
        </w:rPr>
      </w:pPr>
    </w:p>
    <w:p w:rsidR="004B2854" w:rsidRPr="009A6B7B" w:rsidRDefault="004B2854" w:rsidP="00CA2995">
      <w:pPr>
        <w:rPr>
          <w:rFonts w:asciiTheme="majorHAnsi" w:hAnsiTheme="majorHAnsi"/>
          <w:b/>
          <w:i/>
          <w:sz w:val="44"/>
          <w:szCs w:val="44"/>
        </w:rPr>
      </w:pPr>
      <w:r w:rsidRPr="009A6B7B">
        <w:rPr>
          <w:rFonts w:asciiTheme="majorHAnsi" w:hAnsiTheme="majorHAnsi"/>
          <w:b/>
          <w:i/>
          <w:sz w:val="44"/>
          <w:szCs w:val="44"/>
        </w:rPr>
        <w:t>Schriftenverzeichnis</w:t>
      </w:r>
    </w:p>
    <w:p w:rsidR="004B2854" w:rsidRPr="009A6B7B" w:rsidRDefault="004B2854" w:rsidP="00CA2995">
      <w:pPr>
        <w:rPr>
          <w:rFonts w:asciiTheme="majorHAnsi" w:hAnsiTheme="majorHAnsi"/>
          <w:b/>
          <w:sz w:val="44"/>
          <w:szCs w:val="44"/>
        </w:rPr>
      </w:pPr>
    </w:p>
    <w:p w:rsidR="004B2854" w:rsidRPr="00CA2995" w:rsidRDefault="004B2854" w:rsidP="00CA2995">
      <w:pPr>
        <w:rPr>
          <w:rStyle w:val="berschrift1Zchn"/>
          <w:b/>
        </w:rPr>
      </w:pPr>
      <w:r w:rsidRPr="009A6B7B">
        <w:rPr>
          <w:rFonts w:asciiTheme="majorHAnsi" w:hAnsiTheme="majorHAnsi"/>
          <w:b/>
          <w:sz w:val="44"/>
          <w:szCs w:val="44"/>
        </w:rPr>
        <w:t xml:space="preserve">Stand: </w:t>
      </w:r>
      <w:r w:rsidR="001637D6">
        <w:rPr>
          <w:rFonts w:asciiTheme="majorHAnsi" w:hAnsiTheme="majorHAnsi"/>
          <w:b/>
          <w:sz w:val="44"/>
          <w:szCs w:val="44"/>
        </w:rPr>
        <w:t>07.03.2018</w:t>
      </w:r>
      <w:r w:rsidRPr="00CA2995">
        <w:rPr>
          <w:rFonts w:asciiTheme="majorHAnsi" w:hAnsiTheme="majorHAnsi"/>
          <w:b/>
          <w:color w:val="002060"/>
          <w:sz w:val="52"/>
          <w:szCs w:val="52"/>
        </w:rPr>
        <w:br w:type="page"/>
      </w:r>
      <w:r w:rsidR="00645DC6">
        <w:rPr>
          <w:rStyle w:val="berschrift1Zchn"/>
          <w:b/>
        </w:rPr>
        <w:lastRenderedPageBreak/>
        <w:t>Monographien</w:t>
      </w:r>
    </w:p>
    <w:p w:rsidR="00CA2995" w:rsidRDefault="00CA2995" w:rsidP="004B2854">
      <w:pPr>
        <w:rPr>
          <w:rFonts w:ascii="Garamond" w:hAnsi="Garamond"/>
        </w:rPr>
      </w:pPr>
    </w:p>
    <w:p w:rsidR="00151E41" w:rsidRDefault="00151E41" w:rsidP="004B2854">
      <w:pPr>
        <w:rPr>
          <w:rFonts w:ascii="Garamond" w:hAnsi="Garamond"/>
        </w:rPr>
      </w:pPr>
    </w:p>
    <w:p w:rsidR="00151E41" w:rsidRDefault="00151E41" w:rsidP="004B2854">
      <w:pPr>
        <w:rPr>
          <w:rFonts w:ascii="Garamond" w:hAnsi="Garamond"/>
          <w:b/>
        </w:rPr>
      </w:pPr>
      <w:r w:rsidRPr="00151E41">
        <w:rPr>
          <w:rFonts w:ascii="Garamond" w:hAnsi="Garamond"/>
          <w:b/>
        </w:rPr>
        <w:t>Die 9. GWB-Novelle</w:t>
      </w:r>
    </w:p>
    <w:p w:rsidR="00151E41" w:rsidRDefault="00151E41" w:rsidP="004B2854">
      <w:pPr>
        <w:rPr>
          <w:rFonts w:ascii="Garamond" w:hAnsi="Garamond"/>
          <w:sz w:val="26"/>
        </w:rPr>
      </w:pPr>
      <w:r w:rsidRPr="00151E41">
        <w:rPr>
          <w:rFonts w:ascii="Garamond" w:hAnsi="Garamond"/>
        </w:rPr>
        <w:t>(Herausgeberschaft mit Christian Kersting</w:t>
      </w:r>
      <w:r w:rsidRPr="00151E41">
        <w:rPr>
          <w:rFonts w:ascii="Garamond" w:hAnsi="Garamond"/>
          <w:sz w:val="26"/>
        </w:rPr>
        <w:t>)</w:t>
      </w:r>
    </w:p>
    <w:p w:rsidR="00151E41" w:rsidRPr="00151E41" w:rsidRDefault="00AB582C" w:rsidP="004B2854">
      <w:pPr>
        <w:rPr>
          <w:rFonts w:ascii="Garamond" w:hAnsi="Garamond"/>
          <w:sz w:val="26"/>
        </w:rPr>
      </w:pPr>
      <w:r>
        <w:rPr>
          <w:rFonts w:ascii="Garamond" w:hAnsi="Garamond"/>
          <w:sz w:val="26"/>
        </w:rPr>
        <w:t xml:space="preserve">C.H. </w:t>
      </w:r>
      <w:r w:rsidR="00151E41">
        <w:rPr>
          <w:rFonts w:ascii="Garamond" w:hAnsi="Garamond"/>
          <w:sz w:val="26"/>
        </w:rPr>
        <w:t>Beck, München</w:t>
      </w:r>
      <w:r w:rsidR="00CB2E2C">
        <w:rPr>
          <w:rFonts w:ascii="Garamond" w:hAnsi="Garamond"/>
          <w:sz w:val="26"/>
        </w:rPr>
        <w:t>,</w:t>
      </w:r>
      <w:r w:rsidR="00151E41">
        <w:rPr>
          <w:rFonts w:ascii="Garamond" w:hAnsi="Garamond"/>
          <w:sz w:val="26"/>
        </w:rPr>
        <w:t xml:space="preserve"> 2017</w:t>
      </w:r>
    </w:p>
    <w:p w:rsidR="004B2854" w:rsidRPr="00CA2995" w:rsidRDefault="004B2854" w:rsidP="004B2854">
      <w:pPr>
        <w:rPr>
          <w:rFonts w:ascii="Garamond" w:hAnsi="Garamond"/>
        </w:rPr>
      </w:pPr>
      <w:r w:rsidRPr="00CA2995">
        <w:rPr>
          <w:rFonts w:ascii="Garamond" w:hAnsi="Garamond"/>
        </w:rPr>
        <w:tab/>
      </w:r>
    </w:p>
    <w:p w:rsidR="004B2854" w:rsidRPr="00CA2995" w:rsidRDefault="004B2854" w:rsidP="004B2854">
      <w:pPr>
        <w:rPr>
          <w:rFonts w:ascii="Garamond" w:hAnsi="Garamond"/>
          <w:b/>
        </w:rPr>
      </w:pPr>
      <w:r w:rsidRPr="00CA2995">
        <w:rPr>
          <w:rFonts w:ascii="Garamond" w:hAnsi="Garamond"/>
          <w:b/>
        </w:rPr>
        <w:t>Wirtschaftsordnung durch Zivilgerichte</w:t>
      </w:r>
    </w:p>
    <w:p w:rsidR="004B2854" w:rsidRPr="00CA2995" w:rsidRDefault="004B2854" w:rsidP="004B2854">
      <w:pPr>
        <w:rPr>
          <w:rFonts w:ascii="Garamond" w:hAnsi="Garamond"/>
        </w:rPr>
      </w:pPr>
      <w:r w:rsidRPr="00CA2995">
        <w:rPr>
          <w:rFonts w:ascii="Garamond" w:hAnsi="Garamond"/>
        </w:rPr>
        <w:t>Mohr Siebeck, Tübingen, 2014 (</w:t>
      </w:r>
      <w:proofErr w:type="spellStart"/>
      <w:r w:rsidRPr="00CA2995">
        <w:rPr>
          <w:rFonts w:ascii="Garamond" w:hAnsi="Garamond"/>
        </w:rPr>
        <w:t>zugl</w:t>
      </w:r>
      <w:proofErr w:type="spellEnd"/>
      <w:r w:rsidRPr="00CA2995">
        <w:rPr>
          <w:rFonts w:ascii="Garamond" w:hAnsi="Garamond"/>
        </w:rPr>
        <w:t>. Habilitationsschrift, München 2012)</w:t>
      </w:r>
    </w:p>
    <w:p w:rsidR="004B2854" w:rsidRPr="00CA2995" w:rsidRDefault="004B2854" w:rsidP="004B2854">
      <w:pPr>
        <w:pStyle w:val="Listenabsatz"/>
        <w:numPr>
          <w:ilvl w:val="0"/>
          <w:numId w:val="1"/>
        </w:numPr>
        <w:rPr>
          <w:rFonts w:ascii="Garamond" w:hAnsi="Garamond"/>
        </w:rPr>
      </w:pPr>
      <w:r w:rsidRPr="00CA2995">
        <w:rPr>
          <w:rFonts w:ascii="Garamond" w:hAnsi="Garamond"/>
        </w:rPr>
        <w:t>ausgezeichnet mit einem Forschungspreis Soziale Marktwirtschaft des Verbands der Bayerischen Wirtschaft</w:t>
      </w:r>
      <w:r w:rsidR="003C31D9">
        <w:rPr>
          <w:rFonts w:ascii="Garamond" w:hAnsi="Garamond"/>
        </w:rPr>
        <w:t xml:space="preserve"> und des Roman-Herzog-Instituts</w:t>
      </w:r>
      <w:r w:rsidRPr="00CA2995">
        <w:rPr>
          <w:rFonts w:ascii="Garamond" w:hAnsi="Garamond"/>
        </w:rPr>
        <w:t xml:space="preserve"> 2013</w:t>
      </w:r>
    </w:p>
    <w:p w:rsidR="004B2854" w:rsidRDefault="004B2854" w:rsidP="004B2854">
      <w:pPr>
        <w:pStyle w:val="Listenabsatz"/>
        <w:numPr>
          <w:ilvl w:val="0"/>
          <w:numId w:val="1"/>
        </w:numPr>
        <w:rPr>
          <w:rFonts w:ascii="Garamond" w:hAnsi="Garamond"/>
        </w:rPr>
      </w:pPr>
      <w:r w:rsidRPr="00CA2995">
        <w:rPr>
          <w:rFonts w:ascii="Garamond" w:hAnsi="Garamond"/>
        </w:rPr>
        <w:t>gefördert durch den Förderungs- und Beihilfefonds Wissenschaft der Verwertungsgesellschaft Wort</w:t>
      </w:r>
    </w:p>
    <w:p w:rsidR="0068256E" w:rsidRDefault="0068256E" w:rsidP="0068256E">
      <w:pPr>
        <w:pStyle w:val="Listenabsatz"/>
        <w:numPr>
          <w:ilvl w:val="0"/>
          <w:numId w:val="1"/>
        </w:numPr>
        <w:rPr>
          <w:rFonts w:ascii="Garamond" w:hAnsi="Garamond"/>
        </w:rPr>
      </w:pPr>
      <w:r>
        <w:rPr>
          <w:rFonts w:ascii="Garamond" w:hAnsi="Garamond"/>
        </w:rPr>
        <w:t xml:space="preserve">Rezension durch Gunther Kühne in: </w:t>
      </w:r>
      <w:proofErr w:type="spellStart"/>
      <w:r>
        <w:rPr>
          <w:rFonts w:ascii="Garamond" w:hAnsi="Garamond"/>
        </w:rPr>
        <w:t>AcP</w:t>
      </w:r>
      <w:proofErr w:type="spellEnd"/>
      <w:r>
        <w:rPr>
          <w:rFonts w:ascii="Garamond" w:hAnsi="Garamond"/>
        </w:rPr>
        <w:t xml:space="preserve"> 216 (2016), 810-816 </w:t>
      </w:r>
    </w:p>
    <w:p w:rsidR="003C31D9" w:rsidRDefault="003C31D9" w:rsidP="003C31D9">
      <w:pPr>
        <w:pStyle w:val="Listenabsatz"/>
        <w:numPr>
          <w:ilvl w:val="0"/>
          <w:numId w:val="1"/>
        </w:numPr>
        <w:rPr>
          <w:rFonts w:ascii="Garamond" w:hAnsi="Garamond"/>
        </w:rPr>
      </w:pPr>
      <w:r>
        <w:rPr>
          <w:rFonts w:ascii="Garamond" w:hAnsi="Garamond"/>
        </w:rPr>
        <w:t xml:space="preserve">Rezension durch Hans-Jürgen Ahrens in: ZZP </w:t>
      </w:r>
      <w:r w:rsidR="00874F57">
        <w:rPr>
          <w:rFonts w:ascii="Garamond" w:hAnsi="Garamond"/>
        </w:rPr>
        <w:t>2016, 251-255</w:t>
      </w:r>
    </w:p>
    <w:p w:rsidR="003C31D9" w:rsidRDefault="003C31D9" w:rsidP="003C31D9">
      <w:pPr>
        <w:pStyle w:val="Listenabsatz"/>
        <w:numPr>
          <w:ilvl w:val="0"/>
          <w:numId w:val="1"/>
        </w:numPr>
        <w:rPr>
          <w:rFonts w:ascii="Garamond" w:hAnsi="Garamond"/>
        </w:rPr>
      </w:pPr>
      <w:r>
        <w:rPr>
          <w:rFonts w:ascii="Garamond" w:hAnsi="Garamond"/>
        </w:rPr>
        <w:t xml:space="preserve">Rezension durch Jochen Glöckner in: GRUR Int. </w:t>
      </w:r>
      <w:r w:rsidR="004504FD">
        <w:rPr>
          <w:rFonts w:ascii="Garamond" w:hAnsi="Garamond"/>
        </w:rPr>
        <w:t>2016, 190-193</w:t>
      </w:r>
    </w:p>
    <w:p w:rsidR="00FB625D" w:rsidRPr="003C31D9" w:rsidRDefault="00FB625D" w:rsidP="003C31D9">
      <w:pPr>
        <w:pStyle w:val="Listenabsatz"/>
        <w:numPr>
          <w:ilvl w:val="0"/>
          <w:numId w:val="1"/>
        </w:numPr>
        <w:rPr>
          <w:rFonts w:ascii="Garamond" w:hAnsi="Garamond"/>
        </w:rPr>
      </w:pPr>
      <w:r>
        <w:rPr>
          <w:rFonts w:ascii="Garamond" w:hAnsi="Garamond"/>
        </w:rPr>
        <w:t xml:space="preserve">Rezension durch Florian </w:t>
      </w:r>
      <w:proofErr w:type="spellStart"/>
      <w:r>
        <w:rPr>
          <w:rFonts w:ascii="Garamond" w:hAnsi="Garamond"/>
        </w:rPr>
        <w:t>Möslein</w:t>
      </w:r>
      <w:proofErr w:type="spellEnd"/>
      <w:r>
        <w:rPr>
          <w:rFonts w:ascii="Garamond" w:hAnsi="Garamond"/>
        </w:rPr>
        <w:t xml:space="preserve"> in: JZ 2017, 357-358</w:t>
      </w:r>
    </w:p>
    <w:p w:rsidR="004B2854" w:rsidRPr="00CA2995" w:rsidRDefault="004B2854" w:rsidP="004B2854">
      <w:pPr>
        <w:rPr>
          <w:rFonts w:ascii="Garamond" w:hAnsi="Garamond"/>
          <w:b/>
        </w:rPr>
      </w:pPr>
    </w:p>
    <w:p w:rsidR="004B2854" w:rsidRPr="00CA2995" w:rsidRDefault="004B2854" w:rsidP="004B2854">
      <w:pPr>
        <w:rPr>
          <w:rFonts w:ascii="Garamond" w:hAnsi="Garamond"/>
          <w:b/>
          <w:lang w:val="en-US"/>
        </w:rPr>
      </w:pPr>
      <w:proofErr w:type="spellStart"/>
      <w:r w:rsidRPr="00CA2995">
        <w:rPr>
          <w:rFonts w:ascii="Garamond" w:hAnsi="Garamond"/>
          <w:b/>
          <w:lang w:val="en-US"/>
        </w:rPr>
        <w:t>FairEconomy</w:t>
      </w:r>
      <w:proofErr w:type="spellEnd"/>
      <w:r w:rsidRPr="00CA2995">
        <w:rPr>
          <w:rFonts w:ascii="Garamond" w:hAnsi="Garamond"/>
          <w:b/>
          <w:lang w:val="en-US"/>
        </w:rPr>
        <w:t xml:space="preserve"> – Crises, Culture, Competition and the Role of Law</w:t>
      </w:r>
    </w:p>
    <w:p w:rsidR="004B2854" w:rsidRPr="00CA2995" w:rsidRDefault="004B2854" w:rsidP="004B2854">
      <w:pPr>
        <w:rPr>
          <w:rFonts w:ascii="Garamond" w:hAnsi="Garamond"/>
        </w:rPr>
      </w:pPr>
      <w:r w:rsidRPr="00CA2995">
        <w:rPr>
          <w:rFonts w:ascii="Garamond" w:hAnsi="Garamond"/>
        </w:rPr>
        <w:t>(mit Wolfgang Fikentscher und Philipp Hacker)</w:t>
      </w:r>
    </w:p>
    <w:p w:rsidR="004B2854" w:rsidRPr="00CA2995" w:rsidRDefault="004B2854" w:rsidP="004B2854">
      <w:pPr>
        <w:rPr>
          <w:rFonts w:ascii="Garamond" w:hAnsi="Garamond"/>
        </w:rPr>
      </w:pPr>
      <w:r w:rsidRPr="00CA2995">
        <w:rPr>
          <w:rFonts w:ascii="Garamond" w:hAnsi="Garamond"/>
        </w:rPr>
        <w:t>Springer, Heidelberg/New York, 2013</w:t>
      </w:r>
    </w:p>
    <w:p w:rsidR="004B2854" w:rsidRPr="00CA2995" w:rsidRDefault="004B2854" w:rsidP="004B2854">
      <w:pPr>
        <w:pStyle w:val="Listenabsatz"/>
        <w:numPr>
          <w:ilvl w:val="0"/>
          <w:numId w:val="2"/>
        </w:numPr>
        <w:rPr>
          <w:rFonts w:ascii="Garamond" w:hAnsi="Garamond"/>
        </w:rPr>
      </w:pPr>
      <w:r w:rsidRPr="00CA2995">
        <w:rPr>
          <w:rFonts w:ascii="Garamond" w:hAnsi="Garamond"/>
        </w:rPr>
        <w:t xml:space="preserve">Rezension durch Adi </w:t>
      </w:r>
      <w:proofErr w:type="spellStart"/>
      <w:r w:rsidRPr="00CA2995">
        <w:rPr>
          <w:rFonts w:ascii="Garamond" w:hAnsi="Garamond"/>
        </w:rPr>
        <w:t>Ayal</w:t>
      </w:r>
      <w:proofErr w:type="spellEnd"/>
      <w:r w:rsidRPr="00CA2995">
        <w:rPr>
          <w:rFonts w:ascii="Garamond" w:hAnsi="Garamond"/>
        </w:rPr>
        <w:t xml:space="preserve"> in: IIC 2014, 734</w:t>
      </w:r>
    </w:p>
    <w:p w:rsidR="004B2854" w:rsidRPr="008B4F8C" w:rsidRDefault="004B2854" w:rsidP="004B2854">
      <w:pPr>
        <w:pStyle w:val="Listenabsatz"/>
        <w:numPr>
          <w:ilvl w:val="0"/>
          <w:numId w:val="2"/>
        </w:numPr>
        <w:rPr>
          <w:rFonts w:ascii="Garamond" w:hAnsi="Garamond"/>
          <w:lang w:val="en-US"/>
        </w:rPr>
      </w:pPr>
      <w:proofErr w:type="spellStart"/>
      <w:r w:rsidRPr="008B4F8C">
        <w:rPr>
          <w:rFonts w:ascii="Garamond" w:hAnsi="Garamond"/>
          <w:lang w:val="en-US"/>
        </w:rPr>
        <w:t>Rezension</w:t>
      </w:r>
      <w:proofErr w:type="spellEnd"/>
      <w:r w:rsidRPr="008B4F8C">
        <w:rPr>
          <w:rFonts w:ascii="Garamond" w:hAnsi="Garamond"/>
          <w:lang w:val="en-US"/>
        </w:rPr>
        <w:t xml:space="preserve"> </w:t>
      </w:r>
      <w:proofErr w:type="spellStart"/>
      <w:r w:rsidRPr="008B4F8C">
        <w:rPr>
          <w:rFonts w:ascii="Garamond" w:hAnsi="Garamond"/>
          <w:lang w:val="en-US"/>
        </w:rPr>
        <w:t>durch</w:t>
      </w:r>
      <w:proofErr w:type="spellEnd"/>
      <w:r w:rsidRPr="008B4F8C">
        <w:rPr>
          <w:rFonts w:ascii="Garamond" w:hAnsi="Garamond"/>
          <w:lang w:val="en-US"/>
        </w:rPr>
        <w:t xml:space="preserve"> Marco </w:t>
      </w:r>
      <w:proofErr w:type="spellStart"/>
      <w:r w:rsidRPr="008B4F8C">
        <w:rPr>
          <w:rFonts w:ascii="Garamond" w:hAnsi="Garamond"/>
          <w:lang w:val="en-US"/>
        </w:rPr>
        <w:t>Saverio</w:t>
      </w:r>
      <w:proofErr w:type="spellEnd"/>
      <w:r w:rsidRPr="008B4F8C">
        <w:rPr>
          <w:rFonts w:ascii="Garamond" w:hAnsi="Garamond"/>
          <w:lang w:val="en-US"/>
        </w:rPr>
        <w:t xml:space="preserve"> </w:t>
      </w:r>
      <w:proofErr w:type="spellStart"/>
      <w:r w:rsidRPr="008B4F8C">
        <w:rPr>
          <w:rFonts w:ascii="Garamond" w:hAnsi="Garamond"/>
          <w:lang w:val="en-US"/>
        </w:rPr>
        <w:t>Spolidoro</w:t>
      </w:r>
      <w:proofErr w:type="spellEnd"/>
      <w:r w:rsidRPr="008B4F8C">
        <w:rPr>
          <w:rFonts w:ascii="Garamond" w:hAnsi="Garamond"/>
          <w:lang w:val="en-US"/>
        </w:rPr>
        <w:t xml:space="preserve"> in: </w:t>
      </w:r>
      <w:proofErr w:type="spellStart"/>
      <w:r w:rsidRPr="008B4F8C">
        <w:rPr>
          <w:rFonts w:ascii="Garamond" w:hAnsi="Garamond"/>
          <w:lang w:val="en-US"/>
        </w:rPr>
        <w:t>Rivista</w:t>
      </w:r>
      <w:proofErr w:type="spellEnd"/>
      <w:r w:rsidRPr="008B4F8C">
        <w:rPr>
          <w:rFonts w:ascii="Garamond" w:hAnsi="Garamond"/>
          <w:lang w:val="en-US"/>
        </w:rPr>
        <w:t xml:space="preserve"> </w:t>
      </w:r>
      <w:proofErr w:type="spellStart"/>
      <w:r w:rsidRPr="008B4F8C">
        <w:rPr>
          <w:rFonts w:ascii="Garamond" w:hAnsi="Garamond"/>
          <w:lang w:val="en-US"/>
        </w:rPr>
        <w:t>delle</w:t>
      </w:r>
      <w:proofErr w:type="spellEnd"/>
      <w:r w:rsidRPr="008B4F8C">
        <w:rPr>
          <w:rFonts w:ascii="Garamond" w:hAnsi="Garamond"/>
          <w:lang w:val="en-US"/>
        </w:rPr>
        <w:t xml:space="preserve"> </w:t>
      </w:r>
      <w:proofErr w:type="spellStart"/>
      <w:r w:rsidRPr="008B4F8C">
        <w:rPr>
          <w:rFonts w:ascii="Garamond" w:hAnsi="Garamond"/>
          <w:lang w:val="en-US"/>
        </w:rPr>
        <w:t>Società</w:t>
      </w:r>
      <w:proofErr w:type="spellEnd"/>
      <w:r w:rsidRPr="008B4F8C">
        <w:rPr>
          <w:rFonts w:ascii="Garamond" w:hAnsi="Garamond"/>
          <w:lang w:val="en-US"/>
        </w:rPr>
        <w:t xml:space="preserve"> 2014, 940-941</w:t>
      </w:r>
    </w:p>
    <w:p w:rsidR="004B2854" w:rsidRPr="008B4F8C" w:rsidRDefault="004B2854" w:rsidP="004B2854">
      <w:pPr>
        <w:rPr>
          <w:rFonts w:ascii="Garamond" w:hAnsi="Garamond"/>
          <w:b/>
          <w:lang w:val="en-US"/>
        </w:rPr>
      </w:pPr>
    </w:p>
    <w:p w:rsidR="004B2854" w:rsidRPr="00CA2995" w:rsidRDefault="004B2854" w:rsidP="004B2854">
      <w:pPr>
        <w:rPr>
          <w:rFonts w:ascii="Garamond" w:hAnsi="Garamond"/>
          <w:b/>
          <w:lang w:val="en-GB"/>
        </w:rPr>
      </w:pPr>
      <w:r w:rsidRPr="00CA2995">
        <w:rPr>
          <w:rFonts w:ascii="Garamond" w:hAnsi="Garamond"/>
          <w:b/>
          <w:lang w:val="en-GB"/>
        </w:rPr>
        <w:t>Competition Policy and the Economic Approach: Foundations and Limitations</w:t>
      </w:r>
    </w:p>
    <w:p w:rsidR="004B2854" w:rsidRPr="00CA2995" w:rsidRDefault="004B2854" w:rsidP="004B2854">
      <w:pPr>
        <w:rPr>
          <w:rFonts w:ascii="Garamond" w:hAnsi="Garamond"/>
        </w:rPr>
      </w:pPr>
      <w:r w:rsidRPr="00CA2995">
        <w:rPr>
          <w:rFonts w:ascii="Garamond" w:hAnsi="Garamond"/>
        </w:rPr>
        <w:t xml:space="preserve">(Herausgeberschaft mit Josef </w:t>
      </w:r>
      <w:proofErr w:type="spellStart"/>
      <w:r w:rsidRPr="00CA2995">
        <w:rPr>
          <w:rFonts w:ascii="Garamond" w:hAnsi="Garamond"/>
        </w:rPr>
        <w:t>Drexl</w:t>
      </w:r>
      <w:proofErr w:type="spellEnd"/>
      <w:r w:rsidRPr="00CA2995">
        <w:rPr>
          <w:rFonts w:ascii="Garamond" w:hAnsi="Garamond"/>
        </w:rPr>
        <w:t xml:space="preserve"> und Wolfgang </w:t>
      </w:r>
      <w:proofErr w:type="spellStart"/>
      <w:r w:rsidRPr="00CA2995">
        <w:rPr>
          <w:rFonts w:ascii="Garamond" w:hAnsi="Garamond"/>
        </w:rPr>
        <w:t>Kerber</w:t>
      </w:r>
      <w:proofErr w:type="spellEnd"/>
      <w:r w:rsidRPr="00CA2995">
        <w:rPr>
          <w:rFonts w:ascii="Garamond" w:hAnsi="Garamond"/>
        </w:rPr>
        <w:t>)</w:t>
      </w:r>
    </w:p>
    <w:p w:rsidR="004B2854" w:rsidRPr="00CA2995" w:rsidRDefault="004B2854" w:rsidP="004B2854">
      <w:pPr>
        <w:rPr>
          <w:rFonts w:ascii="Garamond" w:hAnsi="Garamond"/>
        </w:rPr>
      </w:pPr>
      <w:r w:rsidRPr="00CA2995">
        <w:rPr>
          <w:rFonts w:ascii="Garamond" w:hAnsi="Garamond"/>
        </w:rPr>
        <w:t xml:space="preserve">Edward Elgar, </w:t>
      </w:r>
      <w:proofErr w:type="spellStart"/>
      <w:r w:rsidRPr="00CA2995">
        <w:rPr>
          <w:rFonts w:ascii="Garamond" w:hAnsi="Garamond"/>
        </w:rPr>
        <w:t>Cheltenham</w:t>
      </w:r>
      <w:proofErr w:type="spellEnd"/>
      <w:r w:rsidRPr="00CA2995">
        <w:rPr>
          <w:rFonts w:ascii="Garamond" w:hAnsi="Garamond"/>
        </w:rPr>
        <w:t>, 2011; als Paperback-Ausgabe 2012</w:t>
      </w:r>
    </w:p>
    <w:p w:rsidR="004B2854" w:rsidRPr="00CA2995" w:rsidRDefault="004B2854" w:rsidP="004B2854">
      <w:pPr>
        <w:rPr>
          <w:rFonts w:ascii="Garamond" w:hAnsi="Garamond"/>
        </w:rPr>
      </w:pPr>
    </w:p>
    <w:p w:rsidR="004B2854" w:rsidRPr="00CA2995" w:rsidRDefault="004B2854" w:rsidP="004B2854">
      <w:pPr>
        <w:rPr>
          <w:rFonts w:ascii="Garamond" w:hAnsi="Garamond"/>
          <w:b/>
        </w:rPr>
      </w:pPr>
      <w:r w:rsidRPr="00CA2995">
        <w:rPr>
          <w:rFonts w:ascii="Garamond" w:hAnsi="Garamond"/>
          <w:b/>
        </w:rPr>
        <w:t>Internationales Kartellverfahrensrecht</w:t>
      </w:r>
    </w:p>
    <w:p w:rsidR="004B2854" w:rsidRPr="00CA2995" w:rsidRDefault="004B2854" w:rsidP="004B2854">
      <w:pPr>
        <w:rPr>
          <w:rFonts w:ascii="Garamond" w:hAnsi="Garamond"/>
        </w:rPr>
      </w:pPr>
      <w:proofErr w:type="spellStart"/>
      <w:r w:rsidRPr="00CA2995">
        <w:rPr>
          <w:rFonts w:ascii="Garamond" w:hAnsi="Garamond"/>
        </w:rPr>
        <w:t>Stämpfli</w:t>
      </w:r>
      <w:proofErr w:type="spellEnd"/>
      <w:r w:rsidRPr="00CA2995">
        <w:rPr>
          <w:rFonts w:ascii="Garamond" w:hAnsi="Garamond"/>
        </w:rPr>
        <w:t>, Bern 2003 (</w:t>
      </w:r>
      <w:proofErr w:type="spellStart"/>
      <w:r w:rsidRPr="00CA2995">
        <w:rPr>
          <w:rFonts w:ascii="Garamond" w:hAnsi="Garamond"/>
        </w:rPr>
        <w:t>zugl</w:t>
      </w:r>
      <w:proofErr w:type="spellEnd"/>
      <w:r w:rsidRPr="00CA2995">
        <w:rPr>
          <w:rFonts w:ascii="Garamond" w:hAnsi="Garamond"/>
        </w:rPr>
        <w:t xml:space="preserve">. </w:t>
      </w:r>
      <w:proofErr w:type="spellStart"/>
      <w:r w:rsidRPr="00CA2995">
        <w:rPr>
          <w:rFonts w:ascii="Garamond" w:hAnsi="Garamond"/>
        </w:rPr>
        <w:t>Diss</w:t>
      </w:r>
      <w:proofErr w:type="spellEnd"/>
      <w:r w:rsidRPr="00CA2995">
        <w:rPr>
          <w:rFonts w:ascii="Garamond" w:hAnsi="Garamond"/>
        </w:rPr>
        <w:t>., München 2003)</w:t>
      </w:r>
    </w:p>
    <w:p w:rsidR="004B2854" w:rsidRDefault="004B2854" w:rsidP="004B2854">
      <w:pPr>
        <w:pStyle w:val="Listenabsatz"/>
        <w:numPr>
          <w:ilvl w:val="0"/>
          <w:numId w:val="3"/>
        </w:numPr>
        <w:rPr>
          <w:rFonts w:ascii="Garamond" w:hAnsi="Garamond"/>
        </w:rPr>
      </w:pPr>
      <w:r w:rsidRPr="00CA2995">
        <w:rPr>
          <w:rFonts w:ascii="Garamond" w:hAnsi="Garamond"/>
        </w:rPr>
        <w:t xml:space="preserve">Rezension durch Christian B. Haager in: </w:t>
      </w:r>
      <w:proofErr w:type="spellStart"/>
      <w:r w:rsidRPr="00CA2995">
        <w:rPr>
          <w:rFonts w:ascii="Garamond" w:hAnsi="Garamond"/>
        </w:rPr>
        <w:t>MdP</w:t>
      </w:r>
      <w:proofErr w:type="spellEnd"/>
      <w:r w:rsidRPr="00CA2995">
        <w:rPr>
          <w:rFonts w:ascii="Garamond" w:hAnsi="Garamond"/>
        </w:rPr>
        <w:t xml:space="preserve"> 96 (2005), 527-528</w:t>
      </w:r>
    </w:p>
    <w:p w:rsidR="00151E41" w:rsidRPr="00CA2995" w:rsidRDefault="00151E41" w:rsidP="00151E41">
      <w:pPr>
        <w:pStyle w:val="Listenabsatz"/>
        <w:ind w:left="1068"/>
        <w:rPr>
          <w:rFonts w:ascii="Garamond" w:hAnsi="Garamond"/>
        </w:rPr>
      </w:pPr>
    </w:p>
    <w:p w:rsidR="004B2854" w:rsidRPr="00CA2995" w:rsidRDefault="004B2854" w:rsidP="004B2854">
      <w:pPr>
        <w:rPr>
          <w:rFonts w:ascii="Garamond" w:hAnsi="Garamond"/>
        </w:rPr>
      </w:pPr>
    </w:p>
    <w:p w:rsidR="004B2854" w:rsidRPr="00CA2995" w:rsidRDefault="004B2854" w:rsidP="004B2854">
      <w:pPr>
        <w:rPr>
          <w:rFonts w:ascii="Garamond" w:hAnsi="Garamond"/>
        </w:rPr>
      </w:pPr>
    </w:p>
    <w:p w:rsidR="00645DC6" w:rsidRPr="00CA2995" w:rsidRDefault="00645DC6" w:rsidP="00264FD8">
      <w:pPr>
        <w:spacing w:after="200" w:line="276" w:lineRule="auto"/>
        <w:rPr>
          <w:rStyle w:val="berschrift1Zchn"/>
          <w:b/>
        </w:rPr>
      </w:pPr>
      <w:r>
        <w:rPr>
          <w:rStyle w:val="berschrift1Zchn"/>
          <w:b/>
        </w:rPr>
        <w:t>Herausgeberschaft von Zeitschriften</w:t>
      </w:r>
    </w:p>
    <w:p w:rsidR="00645DC6" w:rsidRPr="00CA2995" w:rsidRDefault="00645DC6" w:rsidP="00645DC6">
      <w:pPr>
        <w:rPr>
          <w:rFonts w:ascii="Garamond" w:hAnsi="Garamond"/>
        </w:rPr>
      </w:pPr>
    </w:p>
    <w:p w:rsidR="00645DC6" w:rsidRPr="00645DC6" w:rsidRDefault="00645DC6" w:rsidP="00645DC6">
      <w:pPr>
        <w:rPr>
          <w:rFonts w:ascii="Garamond" w:hAnsi="Garamond"/>
          <w:b/>
        </w:rPr>
      </w:pPr>
      <w:r>
        <w:rPr>
          <w:rFonts w:ascii="Garamond" w:hAnsi="Garamond"/>
          <w:b/>
        </w:rPr>
        <w:t>Wirtschaft und Wettbewerb (</w:t>
      </w:r>
      <w:proofErr w:type="spellStart"/>
      <w:r>
        <w:rPr>
          <w:rFonts w:ascii="Garamond" w:hAnsi="Garamond"/>
          <w:b/>
        </w:rPr>
        <w:t>WuW</w:t>
      </w:r>
      <w:proofErr w:type="spellEnd"/>
      <w:r>
        <w:rPr>
          <w:rFonts w:ascii="Garamond" w:hAnsi="Garamond"/>
          <w:b/>
        </w:rPr>
        <w:t>)</w:t>
      </w:r>
    </w:p>
    <w:p w:rsidR="00645DC6" w:rsidRPr="00CA2995" w:rsidRDefault="00645DC6" w:rsidP="00645DC6">
      <w:pPr>
        <w:rPr>
          <w:rFonts w:ascii="Garamond" w:hAnsi="Garamond"/>
        </w:rPr>
      </w:pPr>
      <w:r w:rsidRPr="00CA2995">
        <w:rPr>
          <w:rFonts w:ascii="Garamond" w:hAnsi="Garamond"/>
        </w:rPr>
        <w:t xml:space="preserve">(Mitherausgeber </w:t>
      </w:r>
      <w:r w:rsidR="001E312C">
        <w:rPr>
          <w:rFonts w:ascii="Garamond" w:hAnsi="Garamond"/>
        </w:rPr>
        <w:t>seit</w:t>
      </w:r>
      <w:r>
        <w:rPr>
          <w:rFonts w:ascii="Garamond" w:hAnsi="Garamond"/>
        </w:rPr>
        <w:t xml:space="preserve"> 1/2016, verantwortlich für den Entscheidungsteil</w:t>
      </w:r>
      <w:r w:rsidRPr="00CA2995">
        <w:rPr>
          <w:rFonts w:ascii="Garamond" w:hAnsi="Garamond"/>
        </w:rPr>
        <w:t>)</w:t>
      </w:r>
    </w:p>
    <w:p w:rsidR="00645DC6" w:rsidRPr="004504FD" w:rsidRDefault="00645DC6" w:rsidP="00645DC6">
      <w:pPr>
        <w:rPr>
          <w:rFonts w:ascii="Garamond" w:hAnsi="Garamond"/>
          <w:lang w:val="en-US"/>
        </w:rPr>
      </w:pPr>
      <w:proofErr w:type="spellStart"/>
      <w:r w:rsidRPr="004504FD">
        <w:rPr>
          <w:rFonts w:ascii="Garamond" w:hAnsi="Garamond"/>
          <w:lang w:val="en-US"/>
        </w:rPr>
        <w:t>Handelsblatt</w:t>
      </w:r>
      <w:proofErr w:type="spellEnd"/>
      <w:r w:rsidRPr="004504FD">
        <w:rPr>
          <w:rFonts w:ascii="Garamond" w:hAnsi="Garamond"/>
          <w:lang w:val="en-US"/>
        </w:rPr>
        <w:t xml:space="preserve"> </w:t>
      </w:r>
      <w:proofErr w:type="spellStart"/>
      <w:r w:rsidRPr="004504FD">
        <w:rPr>
          <w:rFonts w:ascii="Garamond" w:hAnsi="Garamond"/>
          <w:lang w:val="en-US"/>
        </w:rPr>
        <w:t>Fachmedien</w:t>
      </w:r>
      <w:proofErr w:type="spellEnd"/>
      <w:r w:rsidRPr="004504FD">
        <w:rPr>
          <w:rFonts w:ascii="Garamond" w:hAnsi="Garamond"/>
          <w:lang w:val="en-US"/>
        </w:rPr>
        <w:t xml:space="preserve"> </w:t>
      </w:r>
      <w:proofErr w:type="spellStart"/>
      <w:r w:rsidRPr="004504FD">
        <w:rPr>
          <w:rFonts w:ascii="Garamond" w:hAnsi="Garamond"/>
          <w:lang w:val="en-US"/>
        </w:rPr>
        <w:t>Verlag</w:t>
      </w:r>
      <w:proofErr w:type="spellEnd"/>
    </w:p>
    <w:p w:rsidR="00645DC6" w:rsidRPr="004504FD" w:rsidRDefault="00645DC6" w:rsidP="00645DC6">
      <w:pPr>
        <w:rPr>
          <w:rFonts w:ascii="Garamond" w:hAnsi="Garamond"/>
          <w:b/>
          <w:lang w:val="en-US"/>
        </w:rPr>
      </w:pPr>
    </w:p>
    <w:p w:rsidR="00645DC6" w:rsidRPr="00645DC6" w:rsidRDefault="00645DC6" w:rsidP="00645DC6">
      <w:pPr>
        <w:rPr>
          <w:rFonts w:ascii="Garamond" w:hAnsi="Garamond"/>
          <w:b/>
          <w:lang w:val="en-US"/>
        </w:rPr>
      </w:pPr>
      <w:r w:rsidRPr="00645DC6">
        <w:rPr>
          <w:rFonts w:ascii="Garamond" w:hAnsi="Garamond"/>
          <w:b/>
          <w:lang w:val="en-US"/>
        </w:rPr>
        <w:t>Journal of European Consumer and Market Law (</w:t>
      </w:r>
      <w:proofErr w:type="spellStart"/>
      <w:r w:rsidRPr="00645DC6">
        <w:rPr>
          <w:rFonts w:ascii="Garamond" w:hAnsi="Garamond"/>
          <w:b/>
          <w:lang w:val="en-US"/>
        </w:rPr>
        <w:t>EuCML</w:t>
      </w:r>
      <w:proofErr w:type="spellEnd"/>
      <w:r w:rsidRPr="00645DC6">
        <w:rPr>
          <w:rFonts w:ascii="Garamond" w:hAnsi="Garamond"/>
          <w:b/>
          <w:lang w:val="en-US"/>
        </w:rPr>
        <w:t>)</w:t>
      </w:r>
    </w:p>
    <w:p w:rsidR="00645DC6" w:rsidRPr="00CA2995" w:rsidRDefault="00645DC6" w:rsidP="00645DC6">
      <w:pPr>
        <w:rPr>
          <w:rFonts w:ascii="Garamond" w:hAnsi="Garamond"/>
        </w:rPr>
      </w:pPr>
      <w:r w:rsidRPr="00CA2995">
        <w:rPr>
          <w:rFonts w:ascii="Garamond" w:hAnsi="Garamond"/>
        </w:rPr>
        <w:t>(Mitherausgeber und Mitgründer</w:t>
      </w:r>
      <w:r>
        <w:rPr>
          <w:rFonts w:ascii="Garamond" w:hAnsi="Garamond"/>
        </w:rPr>
        <w:t>, seit 1/2015</w:t>
      </w:r>
      <w:r w:rsidRPr="00CA2995">
        <w:rPr>
          <w:rFonts w:ascii="Garamond" w:hAnsi="Garamond"/>
        </w:rPr>
        <w:t>)</w:t>
      </w:r>
    </w:p>
    <w:p w:rsidR="00645DC6" w:rsidRDefault="00645DC6" w:rsidP="00645DC6">
      <w:pPr>
        <w:rPr>
          <w:rFonts w:ascii="Garamond" w:hAnsi="Garamond"/>
        </w:rPr>
      </w:pPr>
      <w:r>
        <w:rPr>
          <w:rFonts w:ascii="Garamond" w:hAnsi="Garamond"/>
        </w:rPr>
        <w:t xml:space="preserve">Verlage </w:t>
      </w:r>
      <w:r w:rsidRPr="00CA2995">
        <w:rPr>
          <w:rFonts w:ascii="Garamond" w:hAnsi="Garamond"/>
        </w:rPr>
        <w:t>C.H. Beck/</w:t>
      </w:r>
      <w:r>
        <w:rPr>
          <w:rFonts w:ascii="Garamond" w:hAnsi="Garamond"/>
        </w:rPr>
        <w:t>Nomos/Kluwer Law International</w:t>
      </w:r>
    </w:p>
    <w:p w:rsidR="00645DC6" w:rsidRPr="00CA2995" w:rsidRDefault="00645DC6" w:rsidP="00645DC6">
      <w:pPr>
        <w:rPr>
          <w:rFonts w:ascii="Garamond" w:hAnsi="Garamond"/>
        </w:rPr>
      </w:pPr>
      <w:r>
        <w:rPr>
          <w:rFonts w:ascii="Garamond" w:hAnsi="Garamond"/>
        </w:rPr>
        <w:t>(</w:t>
      </w:r>
      <w:r w:rsidRPr="00CA2995">
        <w:rPr>
          <w:rFonts w:ascii="Garamond" w:hAnsi="Garamond"/>
        </w:rPr>
        <w:t>zuvor als Zeitschrift für Europäisches Unternehmens- und Verbraucherrecht (</w:t>
      </w:r>
      <w:proofErr w:type="spellStart"/>
      <w:r w:rsidRPr="00CA2995">
        <w:rPr>
          <w:rFonts w:ascii="Garamond" w:hAnsi="Garamond"/>
        </w:rPr>
        <w:t>euvr</w:t>
      </w:r>
      <w:proofErr w:type="spellEnd"/>
      <w:r w:rsidRPr="00CA2995">
        <w:rPr>
          <w:rFonts w:ascii="Garamond" w:hAnsi="Garamond"/>
        </w:rPr>
        <w:t xml:space="preserve">) bei Springer (Wien) u.a. seit </w:t>
      </w:r>
      <w:r>
        <w:rPr>
          <w:rFonts w:ascii="Garamond" w:hAnsi="Garamond"/>
        </w:rPr>
        <w:t>1/</w:t>
      </w:r>
      <w:r w:rsidRPr="00CA2995">
        <w:rPr>
          <w:rFonts w:ascii="Garamond" w:hAnsi="Garamond"/>
        </w:rPr>
        <w:t>2012)</w:t>
      </w:r>
    </w:p>
    <w:p w:rsidR="00645DC6" w:rsidRPr="00CA2995" w:rsidRDefault="00645DC6" w:rsidP="00645DC6">
      <w:pPr>
        <w:rPr>
          <w:rFonts w:ascii="Garamond" w:hAnsi="Garamond"/>
          <w:b/>
        </w:rPr>
      </w:pPr>
    </w:p>
    <w:p w:rsidR="00645DC6" w:rsidRPr="00CA2995" w:rsidRDefault="00645DC6" w:rsidP="00645DC6">
      <w:pPr>
        <w:rPr>
          <w:rFonts w:ascii="Garamond" w:hAnsi="Garamond"/>
        </w:rPr>
      </w:pPr>
    </w:p>
    <w:p w:rsidR="004B2854" w:rsidRPr="00264FD8" w:rsidRDefault="004B2854" w:rsidP="00264FD8">
      <w:pPr>
        <w:spacing w:after="200" w:line="276" w:lineRule="auto"/>
        <w:rPr>
          <w:rStyle w:val="berschrift1Zchn"/>
          <w:b/>
        </w:rPr>
      </w:pPr>
      <w:r w:rsidRPr="00CA2995">
        <w:rPr>
          <w:rFonts w:ascii="Garamond" w:hAnsi="Garamond"/>
          <w:spacing w:val="50"/>
          <w:sz w:val="36"/>
          <w:szCs w:val="36"/>
        </w:rPr>
        <w:br w:type="page"/>
      </w:r>
      <w:r w:rsidRPr="00264FD8">
        <w:rPr>
          <w:rStyle w:val="berschrift1Zchn"/>
          <w:b/>
        </w:rPr>
        <w:lastRenderedPageBreak/>
        <w:t>Beiträge in Handbüchern und Kommentaren</w:t>
      </w:r>
    </w:p>
    <w:p w:rsidR="00264FD8" w:rsidRPr="00CA2995" w:rsidRDefault="00264FD8" w:rsidP="004B2854">
      <w:pPr>
        <w:rPr>
          <w:rFonts w:ascii="Garamond" w:hAnsi="Garamond"/>
        </w:rPr>
      </w:pPr>
    </w:p>
    <w:p w:rsidR="003F760D" w:rsidRDefault="003F760D" w:rsidP="004B2854">
      <w:pPr>
        <w:rPr>
          <w:rFonts w:ascii="Garamond" w:hAnsi="Garamond"/>
          <w:b/>
        </w:rPr>
      </w:pPr>
      <w:r>
        <w:rPr>
          <w:rFonts w:ascii="Garamond" w:hAnsi="Garamond"/>
          <w:b/>
        </w:rPr>
        <w:t xml:space="preserve">Beiträge im Handbuch „Die 9. GWB-Novelle“, </w:t>
      </w:r>
    </w:p>
    <w:p w:rsidR="003F760D" w:rsidRDefault="003F760D" w:rsidP="004B2854">
      <w:pPr>
        <w:rPr>
          <w:rFonts w:ascii="Garamond" w:hAnsi="Garamond"/>
        </w:rPr>
      </w:pPr>
      <w:r>
        <w:rPr>
          <w:rFonts w:ascii="Garamond" w:hAnsi="Garamond"/>
        </w:rPr>
        <w:t xml:space="preserve">gemeinsam </w:t>
      </w:r>
      <w:r w:rsidR="00E11643">
        <w:rPr>
          <w:rFonts w:ascii="Garamond" w:hAnsi="Garamond"/>
        </w:rPr>
        <w:t xml:space="preserve">herausgegeben </w:t>
      </w:r>
      <w:r>
        <w:rPr>
          <w:rFonts w:ascii="Garamond" w:hAnsi="Garamond"/>
        </w:rPr>
        <w:t xml:space="preserve">mit </w:t>
      </w:r>
      <w:r w:rsidR="00E11643">
        <w:rPr>
          <w:rFonts w:ascii="Garamond" w:hAnsi="Garamond"/>
        </w:rPr>
        <w:t>C</w:t>
      </w:r>
      <w:r w:rsidR="00151E41">
        <w:rPr>
          <w:rFonts w:ascii="Garamond" w:hAnsi="Garamond"/>
        </w:rPr>
        <w:t>.</w:t>
      </w:r>
      <w:r w:rsidR="00E11643">
        <w:rPr>
          <w:rFonts w:ascii="Garamond" w:hAnsi="Garamond"/>
        </w:rPr>
        <w:t xml:space="preserve"> Kersting, </w:t>
      </w:r>
      <w:r w:rsidR="00CB2E2C">
        <w:rPr>
          <w:rFonts w:ascii="Garamond" w:hAnsi="Garamond"/>
        </w:rPr>
        <w:t xml:space="preserve">C.H. </w:t>
      </w:r>
      <w:r>
        <w:rPr>
          <w:rFonts w:ascii="Garamond" w:hAnsi="Garamond"/>
        </w:rPr>
        <w:t>Beck 2017:</w:t>
      </w:r>
    </w:p>
    <w:p w:rsidR="00E0391F" w:rsidRDefault="00E0391F" w:rsidP="003F760D">
      <w:pPr>
        <w:pStyle w:val="Listenabsatz"/>
        <w:numPr>
          <w:ilvl w:val="0"/>
          <w:numId w:val="4"/>
        </w:numPr>
        <w:ind w:left="567" w:hanging="283"/>
        <w:rPr>
          <w:rFonts w:ascii="Garamond" w:hAnsi="Garamond"/>
        </w:rPr>
      </w:pPr>
      <w:r>
        <w:rPr>
          <w:rFonts w:ascii="Garamond" w:hAnsi="Garamond"/>
        </w:rPr>
        <w:t>Vorwort, S. V-VIII (mit Christian Kersting)</w:t>
      </w:r>
    </w:p>
    <w:p w:rsidR="00B7343B" w:rsidRPr="003F760D" w:rsidRDefault="003F760D" w:rsidP="003F760D">
      <w:pPr>
        <w:pStyle w:val="Listenabsatz"/>
        <w:numPr>
          <w:ilvl w:val="0"/>
          <w:numId w:val="4"/>
        </w:numPr>
        <w:ind w:left="567" w:hanging="283"/>
        <w:rPr>
          <w:rFonts w:ascii="Garamond" w:hAnsi="Garamond"/>
        </w:rPr>
      </w:pPr>
      <w:r w:rsidRPr="003F760D">
        <w:rPr>
          <w:rFonts w:ascii="Garamond" w:hAnsi="Garamond"/>
        </w:rPr>
        <w:t xml:space="preserve">Unentgeltliche Leistungen, S. </w:t>
      </w:r>
      <w:r w:rsidR="00E11643" w:rsidRPr="003F760D">
        <w:rPr>
          <w:rFonts w:ascii="Garamond" w:hAnsi="Garamond"/>
        </w:rPr>
        <w:t>1-16</w:t>
      </w:r>
    </w:p>
    <w:p w:rsidR="00E11643" w:rsidRPr="003F760D" w:rsidRDefault="003F760D" w:rsidP="003F760D">
      <w:pPr>
        <w:pStyle w:val="Listenabsatz"/>
        <w:numPr>
          <w:ilvl w:val="0"/>
          <w:numId w:val="4"/>
        </w:numPr>
        <w:ind w:left="567" w:hanging="283"/>
        <w:rPr>
          <w:rFonts w:ascii="Garamond" w:hAnsi="Garamond"/>
        </w:rPr>
      </w:pPr>
      <w:r w:rsidRPr="003F760D">
        <w:rPr>
          <w:rFonts w:ascii="Garamond" w:hAnsi="Garamond"/>
        </w:rPr>
        <w:t xml:space="preserve">Pressekooperationen, S. </w:t>
      </w:r>
      <w:r w:rsidR="00E11643" w:rsidRPr="003F760D">
        <w:rPr>
          <w:rFonts w:ascii="Garamond" w:hAnsi="Garamond"/>
        </w:rPr>
        <w:t>69-83</w:t>
      </w:r>
    </w:p>
    <w:p w:rsidR="00E11643" w:rsidRPr="003F760D" w:rsidRDefault="00E11643" w:rsidP="003F760D">
      <w:pPr>
        <w:pStyle w:val="Listenabsatz"/>
        <w:numPr>
          <w:ilvl w:val="0"/>
          <w:numId w:val="4"/>
        </w:numPr>
        <w:ind w:left="567" w:hanging="283"/>
        <w:rPr>
          <w:rFonts w:ascii="Garamond" w:hAnsi="Garamond"/>
        </w:rPr>
      </w:pPr>
      <w:r w:rsidRPr="003F760D">
        <w:rPr>
          <w:rFonts w:ascii="Garamond" w:hAnsi="Garamond"/>
        </w:rPr>
        <w:t>Verbraucherrechtliche Befugnisse des Bundeskartellamt</w:t>
      </w:r>
      <w:r w:rsidR="003F760D" w:rsidRPr="003F760D">
        <w:rPr>
          <w:rFonts w:ascii="Garamond" w:hAnsi="Garamond"/>
        </w:rPr>
        <w:t xml:space="preserve"> </w:t>
      </w:r>
      <w:r w:rsidRPr="003F760D">
        <w:rPr>
          <w:rFonts w:ascii="Garamond" w:hAnsi="Garamond"/>
        </w:rPr>
        <w:t>(mit Gregor Schmieder)</w:t>
      </w:r>
      <w:r w:rsidR="003F760D" w:rsidRPr="003F760D">
        <w:rPr>
          <w:rFonts w:ascii="Garamond" w:hAnsi="Garamond"/>
        </w:rPr>
        <w:t xml:space="preserve">, S. </w:t>
      </w:r>
      <w:r w:rsidRPr="003F760D">
        <w:rPr>
          <w:rFonts w:ascii="Garamond" w:hAnsi="Garamond"/>
        </w:rPr>
        <w:t>84-113</w:t>
      </w:r>
    </w:p>
    <w:p w:rsidR="00E11643" w:rsidRPr="003F760D" w:rsidRDefault="00E11643" w:rsidP="003F760D">
      <w:pPr>
        <w:pStyle w:val="Listenabsatz"/>
        <w:numPr>
          <w:ilvl w:val="0"/>
          <w:numId w:val="4"/>
        </w:numPr>
        <w:ind w:left="567" w:hanging="283"/>
        <w:rPr>
          <w:rFonts w:ascii="Garamond" w:hAnsi="Garamond"/>
        </w:rPr>
      </w:pPr>
      <w:r w:rsidRPr="003F760D">
        <w:rPr>
          <w:rFonts w:ascii="Garamond" w:hAnsi="Garamond"/>
        </w:rPr>
        <w:t>Ministererlaubnis und Verfahrensrecht</w:t>
      </w:r>
      <w:r w:rsidR="003F760D" w:rsidRPr="003F760D">
        <w:rPr>
          <w:rFonts w:ascii="Garamond" w:hAnsi="Garamond"/>
        </w:rPr>
        <w:t xml:space="preserve"> </w:t>
      </w:r>
      <w:r w:rsidR="00151E41" w:rsidRPr="003F760D">
        <w:rPr>
          <w:rFonts w:ascii="Garamond" w:hAnsi="Garamond"/>
        </w:rPr>
        <w:t>(mit Stephan Kreifels)</w:t>
      </w:r>
      <w:r w:rsidR="003F760D" w:rsidRPr="003F760D">
        <w:rPr>
          <w:rFonts w:ascii="Garamond" w:hAnsi="Garamond"/>
        </w:rPr>
        <w:t xml:space="preserve">, S. </w:t>
      </w:r>
      <w:r w:rsidRPr="003F760D">
        <w:rPr>
          <w:rFonts w:ascii="Garamond" w:hAnsi="Garamond"/>
        </w:rPr>
        <w:t>331-349</w:t>
      </w:r>
    </w:p>
    <w:p w:rsidR="00E11643" w:rsidRPr="003F760D" w:rsidRDefault="00E11643" w:rsidP="003F760D">
      <w:pPr>
        <w:pStyle w:val="Listenabsatz"/>
        <w:numPr>
          <w:ilvl w:val="0"/>
          <w:numId w:val="4"/>
        </w:numPr>
        <w:ind w:left="567" w:hanging="283"/>
        <w:rPr>
          <w:rFonts w:ascii="Garamond" w:hAnsi="Garamond"/>
        </w:rPr>
      </w:pPr>
      <w:r w:rsidRPr="003F760D">
        <w:rPr>
          <w:rFonts w:ascii="Garamond" w:hAnsi="Garamond"/>
        </w:rPr>
        <w:t>Kartellbehörden als Teil des medienrechtlichen Regulierungsnetzwerks: Zusammenarbeit mit KEK und Datenschutzbehörden, Fusionskontrolle im Rundfunksektor</w:t>
      </w:r>
      <w:r w:rsidR="003F760D" w:rsidRPr="003F760D">
        <w:rPr>
          <w:rFonts w:ascii="Garamond" w:hAnsi="Garamond"/>
        </w:rPr>
        <w:t xml:space="preserve">, S. </w:t>
      </w:r>
      <w:r w:rsidRPr="003F760D">
        <w:rPr>
          <w:rFonts w:ascii="Garamond" w:hAnsi="Garamond"/>
        </w:rPr>
        <w:t>351-</w:t>
      </w:r>
      <w:r w:rsidR="00151E41" w:rsidRPr="003F760D">
        <w:rPr>
          <w:rFonts w:ascii="Garamond" w:hAnsi="Garamond"/>
        </w:rPr>
        <w:t>364</w:t>
      </w:r>
    </w:p>
    <w:p w:rsidR="00151E41" w:rsidRPr="003F760D" w:rsidRDefault="00151E41" w:rsidP="003F760D">
      <w:pPr>
        <w:pStyle w:val="Listenabsatz"/>
        <w:numPr>
          <w:ilvl w:val="0"/>
          <w:numId w:val="4"/>
        </w:numPr>
        <w:ind w:left="567" w:hanging="283"/>
        <w:rPr>
          <w:rFonts w:ascii="Garamond" w:hAnsi="Garamond"/>
        </w:rPr>
      </w:pPr>
      <w:r w:rsidRPr="003F760D">
        <w:rPr>
          <w:rFonts w:ascii="Garamond" w:hAnsi="Garamond"/>
        </w:rPr>
        <w:t>Öffentlichkeitsarbeit des Bundeskartellamts</w:t>
      </w:r>
      <w:r w:rsidR="003F760D" w:rsidRPr="003F760D">
        <w:rPr>
          <w:rFonts w:ascii="Garamond" w:hAnsi="Garamond"/>
        </w:rPr>
        <w:t xml:space="preserve">, S. </w:t>
      </w:r>
      <w:r w:rsidRPr="003F760D">
        <w:rPr>
          <w:rFonts w:ascii="Garamond" w:hAnsi="Garamond"/>
        </w:rPr>
        <w:t>365-370</w:t>
      </w:r>
    </w:p>
    <w:p w:rsidR="00E11643" w:rsidRPr="00B7343B" w:rsidRDefault="00E11643" w:rsidP="004B2854">
      <w:pPr>
        <w:rPr>
          <w:rFonts w:ascii="Garamond" w:hAnsi="Garamond"/>
        </w:rPr>
      </w:pPr>
    </w:p>
    <w:p w:rsidR="004B2854" w:rsidRPr="00CA2995" w:rsidRDefault="004B2854" w:rsidP="004B2854">
      <w:pPr>
        <w:rPr>
          <w:rFonts w:ascii="Garamond" w:hAnsi="Garamond"/>
          <w:b/>
        </w:rPr>
      </w:pPr>
      <w:r w:rsidRPr="00CA2995">
        <w:rPr>
          <w:rFonts w:ascii="Garamond" w:hAnsi="Garamond"/>
          <w:b/>
        </w:rPr>
        <w:t>Kommentierung zu</w:t>
      </w:r>
      <w:r w:rsidRPr="00CA2995">
        <w:rPr>
          <w:rFonts w:ascii="Garamond" w:hAnsi="Garamond"/>
        </w:rPr>
        <w:t xml:space="preserve"> </w:t>
      </w:r>
      <w:r w:rsidRPr="00CA2995">
        <w:rPr>
          <w:rFonts w:ascii="Garamond" w:hAnsi="Garamond"/>
          <w:b/>
        </w:rPr>
        <w:t xml:space="preserve">§§ 32-32e GWB </w:t>
      </w:r>
    </w:p>
    <w:p w:rsidR="004B2854" w:rsidRPr="00CA2995" w:rsidRDefault="004B2854" w:rsidP="004B2854">
      <w:pPr>
        <w:rPr>
          <w:rFonts w:ascii="Garamond" w:hAnsi="Garamond"/>
        </w:rPr>
      </w:pPr>
      <w:r w:rsidRPr="00CA2995">
        <w:rPr>
          <w:rFonts w:ascii="Garamond" w:hAnsi="Garamond"/>
        </w:rPr>
        <w:t xml:space="preserve">in: Kölner Kommentar Kartellrecht, </w:t>
      </w:r>
      <w:r w:rsidR="003F760D">
        <w:rPr>
          <w:rFonts w:ascii="Garamond" w:hAnsi="Garamond"/>
        </w:rPr>
        <w:t xml:space="preserve">Band 1, </w:t>
      </w:r>
      <w:r w:rsidRPr="00CA2995">
        <w:rPr>
          <w:rFonts w:ascii="Garamond" w:hAnsi="Garamond"/>
        </w:rPr>
        <w:t xml:space="preserve">herausgegeben von J. Busche und A. </w:t>
      </w:r>
      <w:proofErr w:type="spellStart"/>
      <w:r w:rsidRPr="00CA2995">
        <w:rPr>
          <w:rFonts w:ascii="Garamond" w:hAnsi="Garamond"/>
        </w:rPr>
        <w:t>Röhling</w:t>
      </w:r>
      <w:proofErr w:type="spellEnd"/>
      <w:r w:rsidRPr="00CA2995">
        <w:rPr>
          <w:rFonts w:ascii="Garamond" w:hAnsi="Garamond"/>
        </w:rPr>
        <w:t xml:space="preserve">, Heymanns, Köln </w:t>
      </w:r>
      <w:r w:rsidR="0007329C">
        <w:rPr>
          <w:rFonts w:ascii="Garamond" w:hAnsi="Garamond"/>
        </w:rPr>
        <w:t>2017 (</w:t>
      </w:r>
      <w:r w:rsidR="00AB582C">
        <w:rPr>
          <w:rFonts w:ascii="Garamond" w:hAnsi="Garamond"/>
        </w:rPr>
        <w:t>116</w:t>
      </w:r>
      <w:r w:rsidR="0007329C">
        <w:rPr>
          <w:rFonts w:ascii="Garamond" w:hAnsi="Garamond"/>
        </w:rPr>
        <w:t xml:space="preserve"> Seiten)</w:t>
      </w:r>
    </w:p>
    <w:p w:rsidR="004B2854" w:rsidRPr="00CA2995" w:rsidRDefault="004B2854" w:rsidP="004B2854">
      <w:pPr>
        <w:rPr>
          <w:rFonts w:ascii="Garamond" w:hAnsi="Garamond"/>
        </w:rPr>
      </w:pPr>
    </w:p>
    <w:p w:rsidR="004B2854" w:rsidRPr="00CA2995" w:rsidRDefault="004B2854" w:rsidP="004B2854">
      <w:pPr>
        <w:rPr>
          <w:rFonts w:ascii="Garamond" w:hAnsi="Garamond"/>
          <w:b/>
        </w:rPr>
      </w:pPr>
      <w:r w:rsidRPr="00CA2995">
        <w:rPr>
          <w:rFonts w:ascii="Garamond" w:hAnsi="Garamond"/>
          <w:b/>
        </w:rPr>
        <w:t>Kommentierung zu</w:t>
      </w:r>
      <w:r w:rsidRPr="00CA2995">
        <w:rPr>
          <w:rFonts w:ascii="Garamond" w:hAnsi="Garamond"/>
        </w:rPr>
        <w:t xml:space="preserve"> </w:t>
      </w:r>
      <w:r w:rsidRPr="00CA2995">
        <w:rPr>
          <w:rFonts w:ascii="Garamond" w:hAnsi="Garamond"/>
          <w:b/>
        </w:rPr>
        <w:t xml:space="preserve">§ 30 GWB </w:t>
      </w:r>
    </w:p>
    <w:p w:rsidR="004B2854" w:rsidRPr="00CA2995" w:rsidRDefault="004B2854" w:rsidP="004B2854">
      <w:pPr>
        <w:rPr>
          <w:rFonts w:ascii="Garamond" w:hAnsi="Garamond"/>
        </w:rPr>
      </w:pPr>
      <w:r w:rsidRPr="00CA2995">
        <w:rPr>
          <w:rFonts w:ascii="Garamond" w:hAnsi="Garamond"/>
        </w:rPr>
        <w:t>(mit Lorenz Marx)</w:t>
      </w:r>
    </w:p>
    <w:p w:rsidR="004B2854" w:rsidRPr="00CA2995" w:rsidRDefault="004B2854" w:rsidP="004B2854">
      <w:pPr>
        <w:rPr>
          <w:rFonts w:ascii="Garamond" w:hAnsi="Garamond"/>
        </w:rPr>
      </w:pPr>
      <w:r w:rsidRPr="00CA2995">
        <w:rPr>
          <w:rFonts w:ascii="Garamond" w:hAnsi="Garamond"/>
        </w:rPr>
        <w:t xml:space="preserve">in: Kölner Kommentar Kartellrecht, </w:t>
      </w:r>
      <w:r w:rsidR="003F760D">
        <w:rPr>
          <w:rFonts w:ascii="Garamond" w:hAnsi="Garamond"/>
        </w:rPr>
        <w:t xml:space="preserve">Band 1, </w:t>
      </w:r>
      <w:r w:rsidRPr="00CA2995">
        <w:rPr>
          <w:rFonts w:ascii="Garamond" w:hAnsi="Garamond"/>
        </w:rPr>
        <w:t xml:space="preserve">herausgegeben von J. Busche und A. </w:t>
      </w:r>
      <w:proofErr w:type="spellStart"/>
      <w:r w:rsidRPr="00CA2995">
        <w:rPr>
          <w:rFonts w:ascii="Garamond" w:hAnsi="Garamond"/>
        </w:rPr>
        <w:t>Röhling</w:t>
      </w:r>
      <w:proofErr w:type="spellEnd"/>
      <w:r w:rsidRPr="00CA2995">
        <w:rPr>
          <w:rFonts w:ascii="Garamond" w:hAnsi="Garamond"/>
        </w:rPr>
        <w:t xml:space="preserve">, Heymanns, Köln </w:t>
      </w:r>
      <w:r w:rsidR="0007329C">
        <w:rPr>
          <w:rFonts w:ascii="Garamond" w:hAnsi="Garamond"/>
        </w:rPr>
        <w:t>2017 (</w:t>
      </w:r>
      <w:r w:rsidR="00AB582C">
        <w:rPr>
          <w:rFonts w:ascii="Garamond" w:hAnsi="Garamond"/>
        </w:rPr>
        <w:t>33</w:t>
      </w:r>
      <w:r w:rsidR="0007329C">
        <w:rPr>
          <w:rFonts w:ascii="Garamond" w:hAnsi="Garamond"/>
        </w:rPr>
        <w:t xml:space="preserve"> Seiten)</w:t>
      </w:r>
    </w:p>
    <w:p w:rsidR="004B2854" w:rsidRPr="00CA2995" w:rsidRDefault="004B2854" w:rsidP="004B2854">
      <w:pPr>
        <w:rPr>
          <w:rFonts w:ascii="Garamond" w:hAnsi="Garamond"/>
        </w:rPr>
      </w:pPr>
    </w:p>
    <w:p w:rsidR="004B2854" w:rsidRPr="00CA2995" w:rsidRDefault="004B2854" w:rsidP="004B2854">
      <w:pPr>
        <w:rPr>
          <w:rFonts w:ascii="Garamond" w:hAnsi="Garamond"/>
          <w:b/>
        </w:rPr>
      </w:pPr>
      <w:r w:rsidRPr="00CA2995">
        <w:rPr>
          <w:rFonts w:ascii="Garamond" w:hAnsi="Garamond"/>
          <w:b/>
        </w:rPr>
        <w:t>Kommentierung zum Sonderbereich Telekommunikation</w:t>
      </w:r>
    </w:p>
    <w:p w:rsidR="004B2854" w:rsidRPr="00CA2995" w:rsidRDefault="004B2854" w:rsidP="004B2854">
      <w:pPr>
        <w:rPr>
          <w:rFonts w:ascii="Garamond" w:hAnsi="Garamond"/>
        </w:rPr>
      </w:pPr>
      <w:r w:rsidRPr="00CA2995">
        <w:rPr>
          <w:rFonts w:ascii="Garamond" w:hAnsi="Garamond"/>
        </w:rPr>
        <w:t>in: Frankfurter Kommentar zum Kartellrecht, herausgegeben von W. Jaeger, P. Pohlmann und  D. Schroeder. Otto Schmidt, Köln, 2014 (120 Seiten)</w:t>
      </w:r>
    </w:p>
    <w:p w:rsidR="004B2854" w:rsidRPr="00CA2995" w:rsidRDefault="004B2854" w:rsidP="004B2854">
      <w:pPr>
        <w:rPr>
          <w:rFonts w:ascii="Garamond" w:hAnsi="Garamond"/>
        </w:rPr>
      </w:pPr>
    </w:p>
    <w:p w:rsidR="004B2854" w:rsidRPr="00CA2995" w:rsidRDefault="004B2854" w:rsidP="004B2854">
      <w:pPr>
        <w:rPr>
          <w:rFonts w:ascii="Garamond" w:hAnsi="Garamond"/>
          <w:b/>
        </w:rPr>
      </w:pPr>
      <w:r w:rsidRPr="00CA2995">
        <w:rPr>
          <w:rFonts w:ascii="Garamond" w:hAnsi="Garamond"/>
          <w:b/>
        </w:rPr>
        <w:t xml:space="preserve">Kommentierung zu §§ 1 und 3 UWG </w:t>
      </w:r>
    </w:p>
    <w:p w:rsidR="00645DC6" w:rsidRDefault="004B2854" w:rsidP="004B2854">
      <w:pPr>
        <w:rPr>
          <w:rFonts w:ascii="Garamond" w:hAnsi="Garamond"/>
        </w:rPr>
      </w:pPr>
      <w:r w:rsidRPr="00CA2995">
        <w:rPr>
          <w:rFonts w:ascii="Garamond" w:hAnsi="Garamond"/>
        </w:rPr>
        <w:t>in: Gesetz gegen den unlauteren Wettbewerb: UWG, herausgegeben von H. Harte-</w:t>
      </w:r>
      <w:proofErr w:type="spellStart"/>
      <w:r w:rsidRPr="00CA2995">
        <w:rPr>
          <w:rFonts w:ascii="Garamond" w:hAnsi="Garamond"/>
        </w:rPr>
        <w:t>Bavendamm</w:t>
      </w:r>
      <w:proofErr w:type="spellEnd"/>
      <w:r w:rsidRPr="00CA2995">
        <w:rPr>
          <w:rFonts w:ascii="Garamond" w:hAnsi="Garamond"/>
        </w:rPr>
        <w:t xml:space="preserve"> und F. Hen</w:t>
      </w:r>
      <w:r w:rsidR="00645DC6">
        <w:rPr>
          <w:rFonts w:ascii="Garamond" w:hAnsi="Garamond"/>
        </w:rPr>
        <w:t>ning-Bodewig. Beck, München</w:t>
      </w:r>
    </w:p>
    <w:p w:rsidR="004B2854" w:rsidRDefault="004B2854" w:rsidP="00645DC6">
      <w:pPr>
        <w:ind w:firstLine="708"/>
        <w:rPr>
          <w:rFonts w:ascii="Garamond" w:hAnsi="Garamond"/>
        </w:rPr>
      </w:pPr>
      <w:r w:rsidRPr="00CA2995">
        <w:rPr>
          <w:rFonts w:ascii="Garamond" w:hAnsi="Garamond"/>
        </w:rPr>
        <w:t>3. Auflage 2013</w:t>
      </w:r>
    </w:p>
    <w:p w:rsidR="00645DC6" w:rsidRPr="00CA2995" w:rsidRDefault="00645DC6" w:rsidP="00645DC6">
      <w:pPr>
        <w:ind w:firstLine="708"/>
        <w:rPr>
          <w:rFonts w:ascii="Garamond" w:hAnsi="Garamond"/>
        </w:rPr>
      </w:pPr>
      <w:r>
        <w:rPr>
          <w:rFonts w:ascii="Garamond" w:hAnsi="Garamond"/>
        </w:rPr>
        <w:t>4. Auflage 2016</w:t>
      </w:r>
    </w:p>
    <w:p w:rsidR="004B2854" w:rsidRPr="00CA2995" w:rsidRDefault="004B2854" w:rsidP="004B2854">
      <w:pPr>
        <w:rPr>
          <w:rFonts w:ascii="Garamond" w:hAnsi="Garamond"/>
          <w:b/>
        </w:rPr>
      </w:pPr>
    </w:p>
    <w:p w:rsidR="004B2854" w:rsidRPr="00CA2995" w:rsidRDefault="004B2854" w:rsidP="004B2854">
      <w:pPr>
        <w:rPr>
          <w:rFonts w:ascii="Garamond" w:hAnsi="Garamond"/>
          <w:b/>
        </w:rPr>
      </w:pPr>
      <w:r w:rsidRPr="00CA2995">
        <w:rPr>
          <w:rFonts w:ascii="Garamond" w:hAnsi="Garamond"/>
          <w:b/>
        </w:rPr>
        <w:t>Kartellrecht</w:t>
      </w:r>
    </w:p>
    <w:p w:rsidR="004B2854" w:rsidRPr="00CA2995" w:rsidRDefault="004B2854" w:rsidP="004B2854">
      <w:pPr>
        <w:rPr>
          <w:rFonts w:ascii="Garamond" w:hAnsi="Garamond"/>
        </w:rPr>
      </w:pPr>
      <w:r w:rsidRPr="00CA2995">
        <w:rPr>
          <w:rFonts w:ascii="Garamond" w:hAnsi="Garamond"/>
        </w:rPr>
        <w:t xml:space="preserve">in: Zivilrecht unter europäischem Einfluss, herausgegeben von M. Gebauer und T. Wiedmann, </w:t>
      </w:r>
      <w:proofErr w:type="spellStart"/>
      <w:r w:rsidRPr="00CA2995">
        <w:rPr>
          <w:rFonts w:ascii="Garamond" w:hAnsi="Garamond"/>
        </w:rPr>
        <w:t>Boorberg</w:t>
      </w:r>
      <w:proofErr w:type="spellEnd"/>
      <w:r w:rsidRPr="00CA2995">
        <w:rPr>
          <w:rFonts w:ascii="Garamond" w:hAnsi="Garamond"/>
        </w:rPr>
        <w:t>, Stuttgart, 2. Auflage 2012</w:t>
      </w:r>
    </w:p>
    <w:p w:rsidR="004B2854" w:rsidRPr="00CA2995" w:rsidRDefault="004B2854" w:rsidP="004B2854">
      <w:pPr>
        <w:rPr>
          <w:rFonts w:ascii="Garamond" w:hAnsi="Garamond"/>
        </w:rPr>
      </w:pPr>
    </w:p>
    <w:p w:rsidR="004B2854" w:rsidRPr="00CA2995" w:rsidRDefault="004B2854" w:rsidP="004B2854">
      <w:pPr>
        <w:rPr>
          <w:rFonts w:ascii="Garamond" w:hAnsi="Garamond"/>
          <w:b/>
        </w:rPr>
      </w:pPr>
      <w:r w:rsidRPr="00CA2995">
        <w:rPr>
          <w:rFonts w:ascii="Garamond" w:hAnsi="Garamond"/>
          <w:b/>
        </w:rPr>
        <w:t>Bilaterale Verwaltungskooperationen im Kartellrecht und Fusionskontrollrecht</w:t>
      </w:r>
    </w:p>
    <w:p w:rsidR="004B2854" w:rsidRPr="00CA2995" w:rsidRDefault="004B2854" w:rsidP="004B2854">
      <w:pPr>
        <w:rPr>
          <w:rFonts w:ascii="Garamond" w:hAnsi="Garamond"/>
        </w:rPr>
      </w:pPr>
      <w:r w:rsidRPr="00CA2995">
        <w:rPr>
          <w:rFonts w:ascii="Garamond" w:hAnsi="Garamond"/>
        </w:rPr>
        <w:t xml:space="preserve">(§§ 85, 87, 88, teilweise mit John </w:t>
      </w:r>
      <w:proofErr w:type="spellStart"/>
      <w:r w:rsidRPr="00CA2995">
        <w:rPr>
          <w:rFonts w:ascii="Garamond" w:hAnsi="Garamond"/>
        </w:rPr>
        <w:t>Parisi</w:t>
      </w:r>
      <w:proofErr w:type="spellEnd"/>
      <w:r w:rsidRPr="00CA2995">
        <w:rPr>
          <w:rFonts w:ascii="Garamond" w:hAnsi="Garamond"/>
        </w:rPr>
        <w:t>)</w:t>
      </w:r>
    </w:p>
    <w:p w:rsidR="004B2854" w:rsidRPr="00151E41" w:rsidRDefault="004B2854" w:rsidP="004B2854">
      <w:pPr>
        <w:rPr>
          <w:rFonts w:ascii="Garamond" w:hAnsi="Garamond"/>
        </w:rPr>
      </w:pPr>
      <w:r w:rsidRPr="00CA2995">
        <w:rPr>
          <w:rFonts w:ascii="Garamond" w:hAnsi="Garamond"/>
        </w:rPr>
        <w:t xml:space="preserve">in: Internationales Kartell- und Fusionskontrollverfahrensrecht - International </w:t>
      </w:r>
      <w:proofErr w:type="spellStart"/>
      <w:r w:rsidRPr="00CA2995">
        <w:rPr>
          <w:rFonts w:ascii="Garamond" w:hAnsi="Garamond"/>
        </w:rPr>
        <w:t>Cartel</w:t>
      </w:r>
      <w:proofErr w:type="spellEnd"/>
      <w:r w:rsidRPr="00CA2995">
        <w:rPr>
          <w:rFonts w:ascii="Garamond" w:hAnsi="Garamond"/>
        </w:rPr>
        <w:t xml:space="preserve"> </w:t>
      </w:r>
      <w:proofErr w:type="spellStart"/>
      <w:r w:rsidRPr="00CA2995">
        <w:rPr>
          <w:rFonts w:ascii="Garamond" w:hAnsi="Garamond"/>
        </w:rPr>
        <w:t>and</w:t>
      </w:r>
      <w:proofErr w:type="spellEnd"/>
      <w:r w:rsidRPr="00CA2995">
        <w:rPr>
          <w:rFonts w:ascii="Garamond" w:hAnsi="Garamond"/>
        </w:rPr>
        <w:t xml:space="preserve"> Merger </w:t>
      </w:r>
      <w:proofErr w:type="spellStart"/>
      <w:r w:rsidRPr="00CA2995">
        <w:rPr>
          <w:rFonts w:ascii="Garamond" w:hAnsi="Garamond"/>
        </w:rPr>
        <w:t>Enforcement</w:t>
      </w:r>
      <w:proofErr w:type="spellEnd"/>
      <w:r w:rsidRPr="00CA2995">
        <w:rPr>
          <w:rFonts w:ascii="Garamond" w:hAnsi="Garamond"/>
        </w:rPr>
        <w:t xml:space="preserve"> Law, herausgegeben von J. P. </w:t>
      </w:r>
      <w:proofErr w:type="spellStart"/>
      <w:r w:rsidRPr="00CA2995">
        <w:rPr>
          <w:rFonts w:ascii="Garamond" w:hAnsi="Garamond"/>
        </w:rPr>
        <w:t>Terhechte</w:t>
      </w:r>
      <w:proofErr w:type="spellEnd"/>
      <w:r w:rsidRPr="00CA2995">
        <w:rPr>
          <w:rFonts w:ascii="Garamond" w:hAnsi="Garamond"/>
        </w:rPr>
        <w:t xml:space="preserve">, </w:t>
      </w:r>
      <w:proofErr w:type="spellStart"/>
      <w:r w:rsidRPr="00CA2995">
        <w:rPr>
          <w:rFonts w:ascii="Garamond" w:hAnsi="Garamond"/>
        </w:rPr>
        <w:t>Gieseking</w:t>
      </w:r>
      <w:proofErr w:type="spellEnd"/>
      <w:r w:rsidRPr="00CA2995">
        <w:rPr>
          <w:rFonts w:ascii="Garamond" w:hAnsi="Garamond"/>
        </w:rPr>
        <w:t>, Bielefeld 2008, 2048 - 2117</w:t>
      </w:r>
    </w:p>
    <w:p w:rsidR="003F760D" w:rsidRPr="003901A6" w:rsidRDefault="003F760D">
      <w:pPr>
        <w:spacing w:after="200" w:line="276" w:lineRule="auto"/>
        <w:rPr>
          <w:rFonts w:asciiTheme="majorHAnsi" w:hAnsiTheme="majorHAnsi"/>
          <w:b/>
          <w:color w:val="002060"/>
          <w:sz w:val="36"/>
          <w:szCs w:val="36"/>
        </w:rPr>
      </w:pPr>
      <w:r w:rsidRPr="003901A6">
        <w:rPr>
          <w:b/>
        </w:rPr>
        <w:br w:type="page"/>
      </w:r>
    </w:p>
    <w:p w:rsidR="004B2854" w:rsidRPr="00FB625D" w:rsidRDefault="004B2854" w:rsidP="00CA2995">
      <w:pPr>
        <w:pStyle w:val="berschrift1"/>
        <w:rPr>
          <w:b/>
          <w:lang w:val="en-US"/>
        </w:rPr>
      </w:pPr>
      <w:proofErr w:type="spellStart"/>
      <w:r w:rsidRPr="00FB625D">
        <w:rPr>
          <w:b/>
          <w:lang w:val="en-US"/>
        </w:rPr>
        <w:lastRenderedPageBreak/>
        <w:t>Aufsätze</w:t>
      </w:r>
      <w:proofErr w:type="spellEnd"/>
    </w:p>
    <w:p w:rsidR="009A43C3" w:rsidRDefault="009A43C3" w:rsidP="00264FD8">
      <w:pPr>
        <w:autoSpaceDE w:val="0"/>
        <w:autoSpaceDN w:val="0"/>
        <w:adjustRightInd w:val="0"/>
        <w:rPr>
          <w:rFonts w:ascii="Garamond" w:hAnsi="Garamond"/>
          <w:b/>
          <w:iCs/>
          <w:lang w:val="en-US"/>
        </w:rPr>
      </w:pPr>
    </w:p>
    <w:p w:rsidR="00F26F36" w:rsidRDefault="00F26F36" w:rsidP="00F26F36">
      <w:pPr>
        <w:autoSpaceDE w:val="0"/>
        <w:autoSpaceDN w:val="0"/>
        <w:adjustRightInd w:val="0"/>
        <w:rPr>
          <w:rFonts w:ascii="Garamond" w:hAnsi="Garamond"/>
          <w:b/>
          <w:iCs/>
          <w:lang w:val="en-US"/>
        </w:rPr>
      </w:pPr>
      <w:r>
        <w:rPr>
          <w:rFonts w:ascii="Garamond" w:hAnsi="Garamond"/>
          <w:b/>
          <w:iCs/>
          <w:lang w:val="en-US"/>
        </w:rPr>
        <w:t>The Role of Economics in Competition Law</w:t>
      </w:r>
    </w:p>
    <w:p w:rsidR="00F26F36" w:rsidRPr="00F26F36" w:rsidRDefault="00F26F36" w:rsidP="00F26F36">
      <w:pPr>
        <w:autoSpaceDE w:val="0"/>
        <w:autoSpaceDN w:val="0"/>
        <w:adjustRightInd w:val="0"/>
        <w:rPr>
          <w:rFonts w:ascii="Garamond" w:hAnsi="Garamond"/>
          <w:iCs/>
          <w:lang w:val="en-US"/>
        </w:rPr>
      </w:pPr>
      <w:r>
        <w:rPr>
          <w:rFonts w:ascii="Garamond" w:hAnsi="Garamond"/>
          <w:iCs/>
          <w:lang w:val="en-US"/>
        </w:rPr>
        <w:t>The “effects-based approach” after the Intel-judgement of the CJEU</w:t>
      </w:r>
      <w:bookmarkStart w:id="0" w:name="_GoBack"/>
      <w:bookmarkEnd w:id="0"/>
    </w:p>
    <w:p w:rsidR="00F26F36" w:rsidRPr="00F26F36" w:rsidRDefault="00F26F36" w:rsidP="00F26F36">
      <w:pPr>
        <w:autoSpaceDE w:val="0"/>
        <w:autoSpaceDN w:val="0"/>
        <w:adjustRightInd w:val="0"/>
        <w:rPr>
          <w:rFonts w:ascii="Garamond" w:hAnsi="Garamond"/>
          <w:iCs/>
          <w:lang w:val="en-US"/>
        </w:rPr>
      </w:pPr>
      <w:proofErr w:type="gramStart"/>
      <w:r w:rsidRPr="00F26F36">
        <w:rPr>
          <w:rFonts w:ascii="Garamond" w:hAnsi="Garamond"/>
          <w:iCs/>
          <w:lang w:val="en-US"/>
        </w:rPr>
        <w:t>in</w:t>
      </w:r>
      <w:proofErr w:type="gramEnd"/>
      <w:r w:rsidRPr="00F26F36">
        <w:rPr>
          <w:rFonts w:ascii="Garamond" w:hAnsi="Garamond"/>
          <w:iCs/>
          <w:lang w:val="en-US"/>
        </w:rPr>
        <w:t xml:space="preserve">: </w:t>
      </w:r>
      <w:proofErr w:type="spellStart"/>
      <w:r w:rsidRPr="00F26F36">
        <w:rPr>
          <w:rFonts w:ascii="Garamond" w:hAnsi="Garamond"/>
          <w:iCs/>
          <w:lang w:val="en-US"/>
        </w:rPr>
        <w:t>EuCML</w:t>
      </w:r>
      <w:proofErr w:type="spellEnd"/>
      <w:r w:rsidRPr="00F26F36">
        <w:rPr>
          <w:rFonts w:ascii="Garamond" w:hAnsi="Garamond"/>
          <w:iCs/>
          <w:lang w:val="en-US"/>
        </w:rPr>
        <w:t xml:space="preserve"> 2018, 57-65</w:t>
      </w:r>
    </w:p>
    <w:p w:rsidR="00F26F36" w:rsidRPr="00F26F36" w:rsidRDefault="00F26F36" w:rsidP="00264FD8">
      <w:pPr>
        <w:autoSpaceDE w:val="0"/>
        <w:autoSpaceDN w:val="0"/>
        <w:adjustRightInd w:val="0"/>
        <w:rPr>
          <w:rFonts w:ascii="Garamond" w:hAnsi="Garamond"/>
          <w:b/>
          <w:iCs/>
          <w:lang w:val="en-US"/>
        </w:rPr>
      </w:pPr>
    </w:p>
    <w:p w:rsidR="009435F9" w:rsidRPr="006C0CE1" w:rsidRDefault="009435F9" w:rsidP="00264FD8">
      <w:pPr>
        <w:autoSpaceDE w:val="0"/>
        <w:autoSpaceDN w:val="0"/>
        <w:adjustRightInd w:val="0"/>
        <w:rPr>
          <w:rFonts w:ascii="Garamond" w:hAnsi="Garamond"/>
          <w:b/>
          <w:iCs/>
          <w:lang w:val="en-US"/>
        </w:rPr>
      </w:pPr>
      <w:r w:rsidRPr="006C0CE1">
        <w:rPr>
          <w:rFonts w:ascii="Garamond" w:hAnsi="Garamond"/>
          <w:b/>
          <w:iCs/>
          <w:lang w:val="en-US"/>
        </w:rPr>
        <w:t>The pitfalls of market definition</w:t>
      </w:r>
    </w:p>
    <w:p w:rsidR="009435F9" w:rsidRDefault="009435F9" w:rsidP="009435F9">
      <w:pPr>
        <w:autoSpaceDE w:val="0"/>
        <w:autoSpaceDN w:val="0"/>
        <w:adjustRightInd w:val="0"/>
        <w:rPr>
          <w:rFonts w:ascii="Garamond" w:hAnsi="Garamond"/>
          <w:iCs/>
          <w:lang w:val="en-US"/>
        </w:rPr>
      </w:pPr>
      <w:proofErr w:type="gramStart"/>
      <w:r w:rsidRPr="006C0CE1">
        <w:rPr>
          <w:rFonts w:ascii="Garamond" w:hAnsi="Garamond"/>
          <w:iCs/>
          <w:lang w:val="en-US"/>
        </w:rPr>
        <w:t>in</w:t>
      </w:r>
      <w:proofErr w:type="gramEnd"/>
      <w:r w:rsidRPr="006C0CE1">
        <w:rPr>
          <w:rFonts w:ascii="Garamond" w:hAnsi="Garamond"/>
          <w:iCs/>
          <w:lang w:val="en-US"/>
        </w:rPr>
        <w:t xml:space="preserve">: </w:t>
      </w:r>
      <w:proofErr w:type="spellStart"/>
      <w:r w:rsidR="0025248A">
        <w:rPr>
          <w:rFonts w:ascii="Garamond" w:hAnsi="Garamond"/>
          <w:iCs/>
          <w:lang w:val="en-US"/>
        </w:rPr>
        <w:t>Fabiana</w:t>
      </w:r>
      <w:proofErr w:type="spellEnd"/>
      <w:r w:rsidR="0025248A">
        <w:rPr>
          <w:rFonts w:ascii="Garamond" w:hAnsi="Garamond"/>
          <w:iCs/>
          <w:lang w:val="en-US"/>
        </w:rPr>
        <w:t xml:space="preserve"> di Porto/</w:t>
      </w:r>
      <w:proofErr w:type="spellStart"/>
      <w:r w:rsidR="0025248A">
        <w:rPr>
          <w:rFonts w:ascii="Garamond" w:hAnsi="Garamond"/>
          <w:iCs/>
          <w:lang w:val="en-US"/>
        </w:rPr>
        <w:t>Rupprecht</w:t>
      </w:r>
      <w:proofErr w:type="spellEnd"/>
      <w:r w:rsidR="0025248A">
        <w:rPr>
          <w:rFonts w:ascii="Garamond" w:hAnsi="Garamond"/>
          <w:iCs/>
          <w:lang w:val="en-US"/>
        </w:rPr>
        <w:t xml:space="preserve"> </w:t>
      </w:r>
      <w:proofErr w:type="spellStart"/>
      <w:r w:rsidR="0025248A">
        <w:rPr>
          <w:rFonts w:ascii="Garamond" w:hAnsi="Garamond"/>
          <w:iCs/>
          <w:lang w:val="en-US"/>
        </w:rPr>
        <w:t>Podszun</w:t>
      </w:r>
      <w:proofErr w:type="spellEnd"/>
      <w:r w:rsidRPr="006C0CE1">
        <w:rPr>
          <w:rFonts w:ascii="Garamond" w:hAnsi="Garamond"/>
          <w:iCs/>
          <w:lang w:val="en-US"/>
        </w:rPr>
        <w:t xml:space="preserve"> (</w:t>
      </w:r>
      <w:proofErr w:type="spellStart"/>
      <w:r w:rsidRPr="006C0CE1">
        <w:rPr>
          <w:rFonts w:ascii="Garamond" w:hAnsi="Garamond"/>
          <w:iCs/>
          <w:lang w:val="en-US"/>
        </w:rPr>
        <w:t>Hrsg</w:t>
      </w:r>
      <w:proofErr w:type="spellEnd"/>
      <w:r w:rsidRPr="006C0CE1">
        <w:rPr>
          <w:rFonts w:ascii="Garamond" w:hAnsi="Garamond"/>
          <w:iCs/>
          <w:lang w:val="en-US"/>
        </w:rPr>
        <w:t>.), Abuse</w:t>
      </w:r>
      <w:r>
        <w:rPr>
          <w:rFonts w:ascii="Garamond" w:hAnsi="Garamond"/>
          <w:iCs/>
          <w:lang w:val="en-US"/>
        </w:rPr>
        <w:t xml:space="preserve"> Regulation in Competition Law (</w:t>
      </w:r>
      <w:proofErr w:type="spellStart"/>
      <w:r>
        <w:rPr>
          <w:rFonts w:ascii="Garamond" w:hAnsi="Garamond"/>
          <w:iCs/>
          <w:lang w:val="en-US"/>
        </w:rPr>
        <w:t>angekündigt</w:t>
      </w:r>
      <w:proofErr w:type="spellEnd"/>
      <w:r>
        <w:rPr>
          <w:rFonts w:ascii="Garamond" w:hAnsi="Garamond"/>
          <w:iCs/>
          <w:lang w:val="en-US"/>
        </w:rPr>
        <w:t xml:space="preserve"> </w:t>
      </w:r>
      <w:proofErr w:type="spellStart"/>
      <w:r>
        <w:rPr>
          <w:rFonts w:ascii="Garamond" w:hAnsi="Garamond"/>
          <w:iCs/>
          <w:lang w:val="en-US"/>
        </w:rPr>
        <w:t>für</w:t>
      </w:r>
      <w:proofErr w:type="spellEnd"/>
      <w:r>
        <w:rPr>
          <w:rFonts w:ascii="Garamond" w:hAnsi="Garamond"/>
          <w:iCs/>
          <w:lang w:val="en-US"/>
        </w:rPr>
        <w:t xml:space="preserve"> 201</w:t>
      </w:r>
      <w:r w:rsidR="00E5098E">
        <w:rPr>
          <w:rFonts w:ascii="Garamond" w:hAnsi="Garamond"/>
          <w:iCs/>
          <w:lang w:val="en-US"/>
        </w:rPr>
        <w:t>8</w:t>
      </w:r>
      <w:r w:rsidRPr="006C0CE1">
        <w:rPr>
          <w:rFonts w:ascii="Garamond" w:hAnsi="Garamond"/>
          <w:iCs/>
          <w:lang w:val="en-US"/>
        </w:rPr>
        <w:t>)</w:t>
      </w:r>
    </w:p>
    <w:p w:rsidR="009435F9" w:rsidRDefault="009435F9" w:rsidP="009435F9">
      <w:pPr>
        <w:autoSpaceDE w:val="0"/>
        <w:autoSpaceDN w:val="0"/>
        <w:adjustRightInd w:val="0"/>
        <w:rPr>
          <w:rFonts w:ascii="Garamond" w:hAnsi="Garamond"/>
          <w:iCs/>
          <w:lang w:val="en-US"/>
        </w:rPr>
      </w:pPr>
    </w:p>
    <w:p w:rsidR="009435F9" w:rsidRPr="00645DC6" w:rsidRDefault="009435F9" w:rsidP="009435F9">
      <w:pPr>
        <w:autoSpaceDE w:val="0"/>
        <w:autoSpaceDN w:val="0"/>
        <w:adjustRightInd w:val="0"/>
        <w:rPr>
          <w:rFonts w:ascii="Garamond" w:hAnsi="Garamond"/>
          <w:b/>
          <w:iCs/>
          <w:lang w:val="en-US"/>
        </w:rPr>
      </w:pPr>
      <w:r w:rsidRPr="00645DC6">
        <w:rPr>
          <w:rFonts w:ascii="Garamond" w:hAnsi="Garamond"/>
          <w:b/>
          <w:iCs/>
          <w:lang w:val="en-US"/>
        </w:rPr>
        <w:t>State-related restraints of competition</w:t>
      </w:r>
    </w:p>
    <w:p w:rsidR="009435F9" w:rsidRDefault="009435F9" w:rsidP="009435F9">
      <w:pPr>
        <w:autoSpaceDE w:val="0"/>
        <w:autoSpaceDN w:val="0"/>
        <w:adjustRightInd w:val="0"/>
        <w:rPr>
          <w:rFonts w:ascii="Garamond" w:hAnsi="Garamond"/>
          <w:iCs/>
          <w:lang w:val="en-US"/>
        </w:rPr>
      </w:pPr>
      <w:proofErr w:type="gramStart"/>
      <w:r w:rsidRPr="00645DC6">
        <w:rPr>
          <w:rFonts w:ascii="Garamond" w:hAnsi="Garamond"/>
          <w:iCs/>
          <w:lang w:val="en-US"/>
        </w:rPr>
        <w:t>in</w:t>
      </w:r>
      <w:proofErr w:type="gramEnd"/>
      <w:r w:rsidRPr="00645DC6">
        <w:rPr>
          <w:rFonts w:ascii="Garamond" w:hAnsi="Garamond"/>
          <w:iCs/>
          <w:lang w:val="en-US"/>
        </w:rPr>
        <w:t xml:space="preserve">: </w:t>
      </w:r>
      <w:r>
        <w:rPr>
          <w:rFonts w:ascii="Garamond" w:hAnsi="Garamond"/>
          <w:iCs/>
          <w:lang w:val="en-US"/>
        </w:rPr>
        <w:t xml:space="preserve">Richard </w:t>
      </w:r>
      <w:proofErr w:type="spellStart"/>
      <w:r>
        <w:rPr>
          <w:rFonts w:ascii="Garamond" w:hAnsi="Garamond"/>
          <w:iCs/>
          <w:lang w:val="en-US"/>
        </w:rPr>
        <w:t>Oppong</w:t>
      </w:r>
      <w:proofErr w:type="spellEnd"/>
      <w:r>
        <w:rPr>
          <w:rFonts w:ascii="Garamond" w:hAnsi="Garamond"/>
          <w:iCs/>
          <w:lang w:val="en-US"/>
        </w:rPr>
        <w:t xml:space="preserve">/Ulrike </w:t>
      </w:r>
      <w:proofErr w:type="spellStart"/>
      <w:r w:rsidRPr="00645DC6">
        <w:rPr>
          <w:rFonts w:ascii="Garamond" w:hAnsi="Garamond"/>
          <w:iCs/>
          <w:lang w:val="en-US"/>
        </w:rPr>
        <w:t>Wanitzek</w:t>
      </w:r>
      <w:proofErr w:type="spellEnd"/>
      <w:r>
        <w:rPr>
          <w:rFonts w:ascii="Garamond" w:hAnsi="Garamond"/>
          <w:iCs/>
          <w:lang w:val="en-US"/>
        </w:rPr>
        <w:t>/</w:t>
      </w:r>
      <w:proofErr w:type="spellStart"/>
      <w:r>
        <w:rPr>
          <w:rFonts w:ascii="Garamond" w:hAnsi="Garamond"/>
          <w:iCs/>
          <w:lang w:val="en-US"/>
        </w:rPr>
        <w:t>Hamudi</w:t>
      </w:r>
      <w:proofErr w:type="spellEnd"/>
      <w:r>
        <w:rPr>
          <w:rFonts w:ascii="Garamond" w:hAnsi="Garamond"/>
          <w:iCs/>
          <w:lang w:val="en-US"/>
        </w:rPr>
        <w:t xml:space="preserve"> </w:t>
      </w:r>
      <w:proofErr w:type="spellStart"/>
      <w:r>
        <w:rPr>
          <w:rFonts w:ascii="Garamond" w:hAnsi="Garamond"/>
          <w:iCs/>
          <w:lang w:val="en-US"/>
        </w:rPr>
        <w:t>Majamba</w:t>
      </w:r>
      <w:proofErr w:type="spellEnd"/>
      <w:r>
        <w:rPr>
          <w:rFonts w:ascii="Garamond" w:hAnsi="Garamond"/>
          <w:iCs/>
          <w:lang w:val="en-US"/>
        </w:rPr>
        <w:t xml:space="preserve"> (</w:t>
      </w:r>
      <w:proofErr w:type="spellStart"/>
      <w:r>
        <w:rPr>
          <w:rFonts w:ascii="Garamond" w:hAnsi="Garamond"/>
          <w:iCs/>
          <w:lang w:val="en-US"/>
        </w:rPr>
        <w:t>Hrsg</w:t>
      </w:r>
      <w:proofErr w:type="spellEnd"/>
      <w:r>
        <w:rPr>
          <w:rFonts w:ascii="Garamond" w:hAnsi="Garamond"/>
          <w:iCs/>
          <w:lang w:val="en-US"/>
        </w:rPr>
        <w:t>.), Eastern African Common Legal Space in Ec</w:t>
      </w:r>
      <w:r w:rsidR="003F760D">
        <w:rPr>
          <w:rFonts w:ascii="Garamond" w:hAnsi="Garamond"/>
          <w:iCs/>
          <w:lang w:val="en-US"/>
        </w:rPr>
        <w:t>onomic Law (</w:t>
      </w:r>
      <w:proofErr w:type="spellStart"/>
      <w:r w:rsidR="003F760D">
        <w:rPr>
          <w:rFonts w:ascii="Garamond" w:hAnsi="Garamond"/>
          <w:iCs/>
          <w:lang w:val="en-US"/>
        </w:rPr>
        <w:t>angekündigt</w:t>
      </w:r>
      <w:proofErr w:type="spellEnd"/>
      <w:r w:rsidR="003F760D">
        <w:rPr>
          <w:rFonts w:ascii="Garamond" w:hAnsi="Garamond"/>
          <w:iCs/>
          <w:lang w:val="en-US"/>
        </w:rPr>
        <w:t xml:space="preserve"> </w:t>
      </w:r>
      <w:proofErr w:type="spellStart"/>
      <w:r w:rsidR="003F760D">
        <w:rPr>
          <w:rFonts w:ascii="Garamond" w:hAnsi="Garamond"/>
          <w:iCs/>
          <w:lang w:val="en-US"/>
        </w:rPr>
        <w:t>für</w:t>
      </w:r>
      <w:proofErr w:type="spellEnd"/>
      <w:r w:rsidR="003F760D">
        <w:rPr>
          <w:rFonts w:ascii="Garamond" w:hAnsi="Garamond"/>
          <w:iCs/>
          <w:lang w:val="en-US"/>
        </w:rPr>
        <w:t xml:space="preserve"> 201</w:t>
      </w:r>
      <w:r w:rsidR="00E5098E">
        <w:rPr>
          <w:rFonts w:ascii="Garamond" w:hAnsi="Garamond"/>
          <w:iCs/>
          <w:lang w:val="en-US"/>
        </w:rPr>
        <w:t>8</w:t>
      </w:r>
      <w:r>
        <w:rPr>
          <w:rFonts w:ascii="Garamond" w:hAnsi="Garamond"/>
          <w:iCs/>
          <w:lang w:val="en-US"/>
        </w:rPr>
        <w:t>)</w:t>
      </w:r>
    </w:p>
    <w:p w:rsidR="009F1166" w:rsidRDefault="009F1166" w:rsidP="009435F9">
      <w:pPr>
        <w:autoSpaceDE w:val="0"/>
        <w:autoSpaceDN w:val="0"/>
        <w:adjustRightInd w:val="0"/>
        <w:rPr>
          <w:rFonts w:ascii="Garamond" w:hAnsi="Garamond"/>
          <w:iCs/>
          <w:lang w:val="en-US"/>
        </w:rPr>
      </w:pPr>
    </w:p>
    <w:p w:rsidR="004B7B18" w:rsidRPr="004B7B18" w:rsidRDefault="004B7B18" w:rsidP="00264FD8">
      <w:pPr>
        <w:autoSpaceDE w:val="0"/>
        <w:autoSpaceDN w:val="0"/>
        <w:adjustRightInd w:val="0"/>
        <w:rPr>
          <w:rFonts w:ascii="Garamond" w:hAnsi="Garamond"/>
          <w:b/>
          <w:iCs/>
          <w:lang w:val="en-US"/>
        </w:rPr>
      </w:pPr>
      <w:r w:rsidRPr="004B7B18">
        <w:rPr>
          <w:rFonts w:ascii="Garamond" w:hAnsi="Garamond"/>
          <w:b/>
          <w:iCs/>
          <w:lang w:val="en-US"/>
        </w:rPr>
        <w:t>Dismembering producers from customers: The Google/Sanofi joint venture</w:t>
      </w:r>
    </w:p>
    <w:p w:rsidR="004B7B18" w:rsidRPr="004B7B18" w:rsidRDefault="004B7B18" w:rsidP="00264FD8">
      <w:pPr>
        <w:autoSpaceDE w:val="0"/>
        <w:autoSpaceDN w:val="0"/>
        <w:adjustRightInd w:val="0"/>
        <w:rPr>
          <w:rFonts w:ascii="Garamond" w:hAnsi="Garamond"/>
          <w:iCs/>
          <w:lang w:val="en-US"/>
        </w:rPr>
      </w:pPr>
      <w:r>
        <w:rPr>
          <w:rFonts w:ascii="Garamond" w:hAnsi="Garamond"/>
          <w:iCs/>
          <w:lang w:val="en-US"/>
        </w:rPr>
        <w:t>in: CPI Antitrust Chronicle February 2018</w:t>
      </w:r>
    </w:p>
    <w:p w:rsidR="004B7B18" w:rsidRPr="004B7B18" w:rsidRDefault="004B7B18" w:rsidP="00264FD8">
      <w:pPr>
        <w:autoSpaceDE w:val="0"/>
        <w:autoSpaceDN w:val="0"/>
        <w:adjustRightInd w:val="0"/>
        <w:rPr>
          <w:rFonts w:ascii="Garamond" w:hAnsi="Garamond"/>
          <w:b/>
          <w:iCs/>
          <w:lang w:val="en-US"/>
        </w:rPr>
      </w:pPr>
    </w:p>
    <w:p w:rsidR="009A43C3" w:rsidRDefault="00D05958" w:rsidP="00264FD8">
      <w:pPr>
        <w:autoSpaceDE w:val="0"/>
        <w:autoSpaceDN w:val="0"/>
        <w:adjustRightInd w:val="0"/>
        <w:rPr>
          <w:rFonts w:ascii="Garamond" w:hAnsi="Garamond"/>
          <w:b/>
          <w:iCs/>
        </w:rPr>
      </w:pPr>
      <w:r>
        <w:rPr>
          <w:rFonts w:ascii="Garamond" w:hAnsi="Garamond"/>
          <w:b/>
          <w:iCs/>
        </w:rPr>
        <w:t xml:space="preserve">Nach dem </w:t>
      </w:r>
      <w:proofErr w:type="spellStart"/>
      <w:r>
        <w:rPr>
          <w:rFonts w:ascii="Garamond" w:hAnsi="Garamond"/>
          <w:b/>
          <w:iCs/>
        </w:rPr>
        <w:t>Brexit</w:t>
      </w:r>
      <w:proofErr w:type="spellEnd"/>
      <w:r>
        <w:rPr>
          <w:rFonts w:ascii="Garamond" w:hAnsi="Garamond"/>
          <w:b/>
          <w:iCs/>
        </w:rPr>
        <w:t>: Die Stärkung staatlicher Gerichte für wirtschaftsrechtliche Streitigkeiten</w:t>
      </w:r>
    </w:p>
    <w:p w:rsidR="00D05958" w:rsidRDefault="00D05958" w:rsidP="00264FD8">
      <w:pPr>
        <w:autoSpaceDE w:val="0"/>
        <w:autoSpaceDN w:val="0"/>
        <w:adjustRightInd w:val="0"/>
        <w:rPr>
          <w:rFonts w:ascii="Garamond" w:hAnsi="Garamond"/>
          <w:iCs/>
        </w:rPr>
      </w:pPr>
      <w:r>
        <w:rPr>
          <w:rFonts w:ascii="Garamond" w:hAnsi="Garamond"/>
          <w:iCs/>
        </w:rPr>
        <w:t xml:space="preserve">(mit Tristan </w:t>
      </w:r>
      <w:proofErr w:type="spellStart"/>
      <w:r>
        <w:rPr>
          <w:rFonts w:ascii="Garamond" w:hAnsi="Garamond"/>
          <w:iCs/>
        </w:rPr>
        <w:t>Rohner</w:t>
      </w:r>
      <w:proofErr w:type="spellEnd"/>
      <w:r>
        <w:rPr>
          <w:rFonts w:ascii="Garamond" w:hAnsi="Garamond"/>
          <w:iCs/>
        </w:rPr>
        <w:t>)</w:t>
      </w:r>
    </w:p>
    <w:p w:rsidR="00D05958" w:rsidRPr="00D05958" w:rsidRDefault="00D05958" w:rsidP="00264FD8">
      <w:pPr>
        <w:autoSpaceDE w:val="0"/>
        <w:autoSpaceDN w:val="0"/>
        <w:adjustRightInd w:val="0"/>
        <w:rPr>
          <w:rFonts w:ascii="Garamond" w:hAnsi="Garamond"/>
          <w:iCs/>
        </w:rPr>
      </w:pPr>
      <w:r>
        <w:rPr>
          <w:rFonts w:ascii="Garamond" w:hAnsi="Garamond"/>
          <w:iCs/>
        </w:rPr>
        <w:t>in: BB 2018, 450-454</w:t>
      </w:r>
    </w:p>
    <w:p w:rsidR="009A43C3" w:rsidRDefault="009A43C3" w:rsidP="00264FD8">
      <w:pPr>
        <w:autoSpaceDE w:val="0"/>
        <w:autoSpaceDN w:val="0"/>
        <w:adjustRightInd w:val="0"/>
        <w:rPr>
          <w:rFonts w:ascii="Garamond" w:hAnsi="Garamond"/>
          <w:b/>
          <w:iCs/>
        </w:rPr>
      </w:pPr>
    </w:p>
    <w:p w:rsidR="009A43C3" w:rsidRDefault="009A43C3" w:rsidP="00264FD8">
      <w:pPr>
        <w:autoSpaceDE w:val="0"/>
        <w:autoSpaceDN w:val="0"/>
        <w:adjustRightInd w:val="0"/>
        <w:rPr>
          <w:rFonts w:ascii="Garamond" w:hAnsi="Garamond"/>
          <w:b/>
          <w:iCs/>
        </w:rPr>
      </w:pPr>
      <w:r>
        <w:rPr>
          <w:rFonts w:ascii="Garamond" w:hAnsi="Garamond"/>
          <w:b/>
          <w:iCs/>
        </w:rPr>
        <w:t>Kartellrecht unterrichten</w:t>
      </w:r>
    </w:p>
    <w:p w:rsidR="009A43C3" w:rsidRPr="009A43C3" w:rsidRDefault="009A43C3" w:rsidP="00264FD8">
      <w:pPr>
        <w:autoSpaceDE w:val="0"/>
        <w:autoSpaceDN w:val="0"/>
        <w:adjustRightInd w:val="0"/>
        <w:rPr>
          <w:rFonts w:ascii="Garamond" w:hAnsi="Garamond"/>
          <w:iCs/>
        </w:rPr>
      </w:pPr>
      <w:r>
        <w:rPr>
          <w:rFonts w:ascii="Garamond" w:hAnsi="Garamond"/>
          <w:iCs/>
        </w:rPr>
        <w:t>in: ZDRW 2017, 224-244</w:t>
      </w:r>
    </w:p>
    <w:p w:rsidR="009A43C3" w:rsidRDefault="009A43C3" w:rsidP="00264FD8">
      <w:pPr>
        <w:autoSpaceDE w:val="0"/>
        <w:autoSpaceDN w:val="0"/>
        <w:adjustRightInd w:val="0"/>
        <w:rPr>
          <w:rFonts w:ascii="Garamond" w:hAnsi="Garamond"/>
          <w:b/>
          <w:iCs/>
        </w:rPr>
      </w:pPr>
    </w:p>
    <w:p w:rsidR="00264FD8" w:rsidRPr="00264FD8" w:rsidRDefault="00264FD8" w:rsidP="00264FD8">
      <w:pPr>
        <w:autoSpaceDE w:val="0"/>
        <w:autoSpaceDN w:val="0"/>
        <w:adjustRightInd w:val="0"/>
        <w:rPr>
          <w:rFonts w:ascii="Garamond" w:hAnsi="Garamond"/>
          <w:b/>
          <w:iCs/>
        </w:rPr>
      </w:pPr>
      <w:r w:rsidRPr="00264FD8">
        <w:rPr>
          <w:rFonts w:ascii="Garamond" w:hAnsi="Garamond"/>
          <w:b/>
          <w:iCs/>
        </w:rPr>
        <w:t>Muss das Kartellrecht schneller werden?</w:t>
      </w:r>
    </w:p>
    <w:p w:rsidR="00264FD8" w:rsidRPr="00264FD8" w:rsidRDefault="00264FD8" w:rsidP="00264FD8">
      <w:pPr>
        <w:autoSpaceDE w:val="0"/>
        <w:autoSpaceDN w:val="0"/>
        <w:adjustRightInd w:val="0"/>
        <w:rPr>
          <w:rFonts w:ascii="Garamond" w:hAnsi="Garamond"/>
          <w:b/>
          <w:iCs/>
        </w:rPr>
      </w:pPr>
      <w:r w:rsidRPr="00264FD8">
        <w:rPr>
          <w:rFonts w:ascii="Garamond" w:hAnsi="Garamond"/>
          <w:iCs/>
        </w:rPr>
        <w:t xml:space="preserve">in: </w:t>
      </w:r>
      <w:proofErr w:type="spellStart"/>
      <w:r w:rsidRPr="00264FD8">
        <w:rPr>
          <w:rFonts w:ascii="Garamond" w:hAnsi="Garamond"/>
          <w:iCs/>
        </w:rPr>
        <w:t>WuW</w:t>
      </w:r>
      <w:proofErr w:type="spellEnd"/>
      <w:r w:rsidRPr="00264FD8">
        <w:rPr>
          <w:rFonts w:ascii="Garamond" w:hAnsi="Garamond"/>
          <w:iCs/>
        </w:rPr>
        <w:t xml:space="preserve"> 2017, 577</w:t>
      </w:r>
    </w:p>
    <w:p w:rsidR="00264FD8" w:rsidRPr="00264FD8" w:rsidRDefault="00264FD8" w:rsidP="00264FD8">
      <w:pPr>
        <w:autoSpaceDE w:val="0"/>
        <w:autoSpaceDN w:val="0"/>
        <w:adjustRightInd w:val="0"/>
        <w:rPr>
          <w:rFonts w:ascii="Garamond" w:hAnsi="Garamond"/>
          <w:iCs/>
        </w:rPr>
      </w:pPr>
    </w:p>
    <w:p w:rsidR="00A62E2F" w:rsidRPr="00A62E2F" w:rsidRDefault="00A62E2F" w:rsidP="009435F9">
      <w:pPr>
        <w:autoSpaceDE w:val="0"/>
        <w:autoSpaceDN w:val="0"/>
        <w:adjustRightInd w:val="0"/>
        <w:rPr>
          <w:rFonts w:ascii="Garamond" w:hAnsi="Garamond"/>
          <w:b/>
          <w:iCs/>
        </w:rPr>
      </w:pPr>
      <w:r w:rsidRPr="00A62E2F">
        <w:rPr>
          <w:rFonts w:ascii="Garamond" w:hAnsi="Garamond"/>
          <w:b/>
          <w:iCs/>
        </w:rPr>
        <w:t>Ausbeutungsmissbrauch bei Kabelkanalgebühren? Frei ausgehandelte Preise unter richterlichem Zugriff</w:t>
      </w:r>
    </w:p>
    <w:p w:rsidR="00A62E2F" w:rsidRDefault="00A62E2F" w:rsidP="009435F9">
      <w:pPr>
        <w:autoSpaceDE w:val="0"/>
        <w:autoSpaceDN w:val="0"/>
        <w:adjustRightInd w:val="0"/>
        <w:rPr>
          <w:rFonts w:ascii="Garamond" w:hAnsi="Garamond"/>
          <w:iCs/>
        </w:rPr>
      </w:pPr>
      <w:r>
        <w:rPr>
          <w:rFonts w:ascii="Garamond" w:hAnsi="Garamond"/>
          <w:iCs/>
        </w:rPr>
        <w:t xml:space="preserve">(mit Christoph </w:t>
      </w:r>
      <w:proofErr w:type="spellStart"/>
      <w:r>
        <w:rPr>
          <w:rFonts w:ascii="Garamond" w:hAnsi="Garamond"/>
          <w:iCs/>
        </w:rPr>
        <w:t>Palzer</w:t>
      </w:r>
      <w:proofErr w:type="spellEnd"/>
      <w:r>
        <w:rPr>
          <w:rFonts w:ascii="Garamond" w:hAnsi="Garamond"/>
          <w:iCs/>
        </w:rPr>
        <w:t>)</w:t>
      </w:r>
    </w:p>
    <w:p w:rsidR="00A62E2F" w:rsidRDefault="00A62E2F" w:rsidP="009435F9">
      <w:pPr>
        <w:autoSpaceDE w:val="0"/>
        <w:autoSpaceDN w:val="0"/>
        <w:adjustRightInd w:val="0"/>
        <w:rPr>
          <w:rFonts w:ascii="Garamond" w:hAnsi="Garamond"/>
          <w:iCs/>
        </w:rPr>
      </w:pPr>
      <w:r>
        <w:rPr>
          <w:rFonts w:ascii="Garamond" w:hAnsi="Garamond"/>
          <w:iCs/>
        </w:rPr>
        <w:t xml:space="preserve">in: </w:t>
      </w:r>
      <w:proofErr w:type="spellStart"/>
      <w:r>
        <w:rPr>
          <w:rFonts w:ascii="Garamond" w:hAnsi="Garamond"/>
          <w:iCs/>
        </w:rPr>
        <w:t>NZKart</w:t>
      </w:r>
      <w:proofErr w:type="spellEnd"/>
      <w:r>
        <w:rPr>
          <w:rFonts w:ascii="Garamond" w:hAnsi="Garamond"/>
          <w:iCs/>
        </w:rPr>
        <w:t xml:space="preserve"> 2017, 559-567</w:t>
      </w:r>
    </w:p>
    <w:p w:rsidR="00A62E2F" w:rsidRDefault="00A62E2F" w:rsidP="009435F9">
      <w:pPr>
        <w:autoSpaceDE w:val="0"/>
        <w:autoSpaceDN w:val="0"/>
        <w:adjustRightInd w:val="0"/>
        <w:rPr>
          <w:rFonts w:ascii="Garamond" w:hAnsi="Garamond"/>
          <w:iCs/>
        </w:rPr>
      </w:pPr>
    </w:p>
    <w:p w:rsidR="00A62E2F" w:rsidRDefault="00A62E2F" w:rsidP="009435F9">
      <w:pPr>
        <w:autoSpaceDE w:val="0"/>
        <w:autoSpaceDN w:val="0"/>
        <w:adjustRightInd w:val="0"/>
        <w:rPr>
          <w:rFonts w:ascii="Garamond" w:hAnsi="Garamond"/>
          <w:b/>
          <w:iCs/>
        </w:rPr>
      </w:pPr>
      <w:r>
        <w:rPr>
          <w:rFonts w:ascii="Garamond" w:hAnsi="Garamond"/>
          <w:b/>
          <w:iCs/>
        </w:rPr>
        <w:t>Freibrief für Verwertungsgesellschaften?</w:t>
      </w:r>
    </w:p>
    <w:p w:rsidR="00A62E2F" w:rsidRPr="00A62E2F" w:rsidRDefault="00A62E2F" w:rsidP="009435F9">
      <w:pPr>
        <w:autoSpaceDE w:val="0"/>
        <w:autoSpaceDN w:val="0"/>
        <w:adjustRightInd w:val="0"/>
        <w:rPr>
          <w:rFonts w:ascii="Garamond" w:hAnsi="Garamond"/>
          <w:iCs/>
        </w:rPr>
      </w:pPr>
      <w:r>
        <w:rPr>
          <w:rFonts w:ascii="Garamond" w:hAnsi="Garamond"/>
          <w:iCs/>
        </w:rPr>
        <w:t>in: ZUM 2017, 732-740</w:t>
      </w:r>
    </w:p>
    <w:p w:rsidR="00A62E2F" w:rsidRPr="00A62E2F" w:rsidRDefault="00A62E2F" w:rsidP="009435F9">
      <w:pPr>
        <w:autoSpaceDE w:val="0"/>
        <w:autoSpaceDN w:val="0"/>
        <w:adjustRightInd w:val="0"/>
        <w:rPr>
          <w:rFonts w:ascii="Garamond" w:hAnsi="Garamond"/>
          <w:b/>
          <w:iCs/>
        </w:rPr>
      </w:pPr>
    </w:p>
    <w:p w:rsidR="00A62E2F" w:rsidRDefault="00A62E2F" w:rsidP="009435F9">
      <w:pPr>
        <w:autoSpaceDE w:val="0"/>
        <w:autoSpaceDN w:val="0"/>
        <w:adjustRightInd w:val="0"/>
        <w:rPr>
          <w:rFonts w:ascii="Garamond" w:hAnsi="Garamond"/>
          <w:b/>
          <w:iCs/>
          <w:lang w:val="en-US"/>
        </w:rPr>
      </w:pPr>
      <w:r>
        <w:rPr>
          <w:rFonts w:ascii="Garamond" w:hAnsi="Garamond"/>
          <w:b/>
          <w:iCs/>
          <w:lang w:val="en-US"/>
        </w:rPr>
        <w:t>SEP Litigation and Huawei: Negotiations in the Shadow of Competition Law</w:t>
      </w:r>
    </w:p>
    <w:p w:rsidR="00A62E2F" w:rsidRPr="00A62E2F" w:rsidRDefault="00A62E2F" w:rsidP="009435F9">
      <w:pPr>
        <w:autoSpaceDE w:val="0"/>
        <w:autoSpaceDN w:val="0"/>
        <w:adjustRightInd w:val="0"/>
        <w:rPr>
          <w:rFonts w:ascii="Garamond" w:hAnsi="Garamond"/>
          <w:iCs/>
          <w:lang w:val="en-US"/>
        </w:rPr>
      </w:pPr>
      <w:proofErr w:type="gramStart"/>
      <w:r>
        <w:rPr>
          <w:rFonts w:ascii="Garamond" w:hAnsi="Garamond"/>
          <w:iCs/>
          <w:lang w:val="en-US"/>
        </w:rPr>
        <w:t>in</w:t>
      </w:r>
      <w:proofErr w:type="gramEnd"/>
      <w:r>
        <w:rPr>
          <w:rFonts w:ascii="Garamond" w:hAnsi="Garamond"/>
          <w:iCs/>
          <w:lang w:val="en-US"/>
        </w:rPr>
        <w:t xml:space="preserve">: </w:t>
      </w:r>
      <w:r w:rsidR="0025248A">
        <w:rPr>
          <w:rFonts w:ascii="Garamond" w:hAnsi="Garamond"/>
          <w:iCs/>
          <w:lang w:val="en-US"/>
        </w:rPr>
        <w:t xml:space="preserve">62 </w:t>
      </w:r>
      <w:r>
        <w:rPr>
          <w:rFonts w:ascii="Garamond" w:hAnsi="Garamond"/>
          <w:iCs/>
          <w:lang w:val="en-US"/>
        </w:rPr>
        <w:t>The Antitrust Bulletin 786-805</w:t>
      </w:r>
      <w:r w:rsidR="0025248A">
        <w:rPr>
          <w:rFonts w:ascii="Garamond" w:hAnsi="Garamond"/>
          <w:iCs/>
          <w:lang w:val="en-US"/>
        </w:rPr>
        <w:t xml:space="preserve"> (2017)</w:t>
      </w:r>
    </w:p>
    <w:p w:rsidR="00A62E2F" w:rsidRDefault="00A62E2F" w:rsidP="009435F9">
      <w:pPr>
        <w:autoSpaceDE w:val="0"/>
        <w:autoSpaceDN w:val="0"/>
        <w:adjustRightInd w:val="0"/>
        <w:rPr>
          <w:rFonts w:ascii="Garamond" w:hAnsi="Garamond"/>
          <w:b/>
          <w:iCs/>
          <w:lang w:val="en-US"/>
        </w:rPr>
      </w:pPr>
    </w:p>
    <w:p w:rsidR="00EA05C3" w:rsidRPr="00A62E2F" w:rsidRDefault="00EA05C3" w:rsidP="009435F9">
      <w:pPr>
        <w:autoSpaceDE w:val="0"/>
        <w:autoSpaceDN w:val="0"/>
        <w:adjustRightInd w:val="0"/>
        <w:rPr>
          <w:rFonts w:ascii="Garamond" w:hAnsi="Garamond"/>
          <w:b/>
          <w:iCs/>
          <w:lang w:val="en-US"/>
        </w:rPr>
      </w:pPr>
      <w:r w:rsidRPr="00A62E2F">
        <w:rPr>
          <w:rFonts w:ascii="Garamond" w:hAnsi="Garamond"/>
          <w:b/>
          <w:iCs/>
          <w:lang w:val="en-US"/>
        </w:rPr>
        <w:t>Competition and Data</w:t>
      </w:r>
    </w:p>
    <w:p w:rsidR="00EA05C3" w:rsidRPr="00BB59E8" w:rsidRDefault="00EA05C3" w:rsidP="009435F9">
      <w:pPr>
        <w:autoSpaceDE w:val="0"/>
        <w:autoSpaceDN w:val="0"/>
        <w:adjustRightInd w:val="0"/>
        <w:rPr>
          <w:rFonts w:ascii="Garamond" w:hAnsi="Garamond"/>
          <w:iCs/>
        </w:rPr>
      </w:pPr>
      <w:r w:rsidRPr="00BB59E8">
        <w:rPr>
          <w:rFonts w:ascii="Garamond" w:hAnsi="Garamond"/>
          <w:iCs/>
        </w:rPr>
        <w:t>in: ZGE 2017, 406-</w:t>
      </w:r>
      <w:r w:rsidR="00A62E2F" w:rsidRPr="00BB59E8">
        <w:rPr>
          <w:rFonts w:ascii="Garamond" w:hAnsi="Garamond"/>
          <w:iCs/>
        </w:rPr>
        <w:t>410</w:t>
      </w:r>
    </w:p>
    <w:p w:rsidR="00EA05C3" w:rsidRPr="00BB59E8" w:rsidRDefault="00EA05C3" w:rsidP="009435F9">
      <w:pPr>
        <w:autoSpaceDE w:val="0"/>
        <w:autoSpaceDN w:val="0"/>
        <w:adjustRightInd w:val="0"/>
        <w:rPr>
          <w:rFonts w:ascii="Garamond" w:hAnsi="Garamond"/>
          <w:b/>
          <w:iCs/>
        </w:rPr>
      </w:pPr>
    </w:p>
    <w:p w:rsidR="00264FD8" w:rsidRDefault="00264FD8" w:rsidP="00264FD8">
      <w:pPr>
        <w:autoSpaceDE w:val="0"/>
        <w:autoSpaceDN w:val="0"/>
        <w:adjustRightInd w:val="0"/>
        <w:rPr>
          <w:rFonts w:ascii="Garamond" w:hAnsi="Garamond"/>
          <w:b/>
          <w:iCs/>
        </w:rPr>
      </w:pPr>
      <w:r>
        <w:rPr>
          <w:rFonts w:ascii="Garamond" w:hAnsi="Garamond"/>
          <w:b/>
          <w:iCs/>
        </w:rPr>
        <w:t xml:space="preserve">Nach </w:t>
      </w:r>
      <w:proofErr w:type="spellStart"/>
      <w:r>
        <w:rPr>
          <w:rFonts w:ascii="Garamond" w:hAnsi="Garamond"/>
          <w:b/>
          <w:iCs/>
        </w:rPr>
        <w:t>Huawei</w:t>
      </w:r>
      <w:proofErr w:type="spellEnd"/>
      <w:r>
        <w:rPr>
          <w:rFonts w:ascii="Garamond" w:hAnsi="Garamond"/>
          <w:b/>
          <w:iCs/>
        </w:rPr>
        <w:t>/ZTE: Die kartellrechtliche Zwangslizenz im Patentverletzungsprozess</w:t>
      </w:r>
    </w:p>
    <w:p w:rsidR="00264FD8" w:rsidRPr="00264FD8" w:rsidRDefault="00264FD8" w:rsidP="00264FD8">
      <w:pPr>
        <w:autoSpaceDE w:val="0"/>
        <w:autoSpaceDN w:val="0"/>
        <w:adjustRightInd w:val="0"/>
        <w:rPr>
          <w:rFonts w:ascii="Garamond" w:hAnsi="Garamond"/>
          <w:iCs/>
        </w:rPr>
      </w:pPr>
      <w:r w:rsidRPr="00264FD8">
        <w:rPr>
          <w:rFonts w:ascii="Garamond" w:hAnsi="Garamond"/>
          <w:iCs/>
        </w:rPr>
        <w:t>(mit Benjamin Franz)</w:t>
      </w:r>
    </w:p>
    <w:p w:rsidR="00264FD8" w:rsidRPr="00264FD8" w:rsidRDefault="00264FD8" w:rsidP="00264FD8">
      <w:pPr>
        <w:autoSpaceDE w:val="0"/>
        <w:autoSpaceDN w:val="0"/>
        <w:adjustRightInd w:val="0"/>
        <w:rPr>
          <w:rFonts w:ascii="Garamond" w:hAnsi="Garamond"/>
          <w:b/>
          <w:iCs/>
        </w:rPr>
      </w:pPr>
      <w:r w:rsidRPr="00264FD8">
        <w:rPr>
          <w:rFonts w:ascii="Garamond" w:hAnsi="Garamond"/>
          <w:iCs/>
        </w:rPr>
        <w:t xml:space="preserve">in: </w:t>
      </w:r>
      <w:proofErr w:type="spellStart"/>
      <w:r>
        <w:rPr>
          <w:rFonts w:ascii="Garamond" w:hAnsi="Garamond"/>
          <w:iCs/>
        </w:rPr>
        <w:t>ZWeR</w:t>
      </w:r>
      <w:proofErr w:type="spellEnd"/>
      <w:r>
        <w:rPr>
          <w:rFonts w:ascii="Garamond" w:hAnsi="Garamond"/>
          <w:iCs/>
        </w:rPr>
        <w:t xml:space="preserve"> 2017, 205-239</w:t>
      </w:r>
    </w:p>
    <w:p w:rsidR="00264FD8" w:rsidRDefault="00264FD8" w:rsidP="00264FD8">
      <w:pPr>
        <w:autoSpaceDE w:val="0"/>
        <w:autoSpaceDN w:val="0"/>
        <w:adjustRightInd w:val="0"/>
        <w:rPr>
          <w:rFonts w:ascii="Garamond" w:hAnsi="Garamond"/>
          <w:b/>
          <w:iCs/>
        </w:rPr>
      </w:pPr>
    </w:p>
    <w:p w:rsidR="00264FD8" w:rsidRPr="00264FD8" w:rsidRDefault="00264FD8" w:rsidP="00264FD8">
      <w:pPr>
        <w:autoSpaceDE w:val="0"/>
        <w:autoSpaceDN w:val="0"/>
        <w:adjustRightInd w:val="0"/>
        <w:rPr>
          <w:rFonts w:ascii="Garamond" w:hAnsi="Garamond"/>
          <w:b/>
          <w:iCs/>
        </w:rPr>
      </w:pPr>
      <w:r>
        <w:rPr>
          <w:rFonts w:ascii="Garamond" w:hAnsi="Garamond"/>
          <w:b/>
          <w:iCs/>
        </w:rPr>
        <w:t>Update für das Kartellrecht: Auswirkungen der 9. GWB-Novelle auf die IT- und Medienbranche</w:t>
      </w:r>
    </w:p>
    <w:p w:rsidR="00264FD8" w:rsidRPr="00264FD8" w:rsidRDefault="00264FD8" w:rsidP="00264FD8">
      <w:pPr>
        <w:autoSpaceDE w:val="0"/>
        <w:autoSpaceDN w:val="0"/>
        <w:adjustRightInd w:val="0"/>
        <w:rPr>
          <w:rFonts w:ascii="Garamond" w:hAnsi="Garamond"/>
          <w:b/>
          <w:iCs/>
        </w:rPr>
      </w:pPr>
      <w:r w:rsidRPr="00264FD8">
        <w:rPr>
          <w:rFonts w:ascii="Garamond" w:hAnsi="Garamond"/>
          <w:iCs/>
        </w:rPr>
        <w:t xml:space="preserve">in: </w:t>
      </w:r>
      <w:r>
        <w:rPr>
          <w:rFonts w:ascii="Garamond" w:hAnsi="Garamond"/>
          <w:iCs/>
        </w:rPr>
        <w:t>K&amp;R 2017, Beilage 1 zu Heft 7/8, 39-47</w:t>
      </w:r>
    </w:p>
    <w:p w:rsidR="00264FD8" w:rsidRDefault="00264FD8" w:rsidP="00264FD8">
      <w:pPr>
        <w:autoSpaceDE w:val="0"/>
        <w:autoSpaceDN w:val="0"/>
        <w:adjustRightInd w:val="0"/>
        <w:rPr>
          <w:rFonts w:ascii="Garamond" w:hAnsi="Garamond"/>
          <w:b/>
          <w:iCs/>
        </w:rPr>
      </w:pPr>
    </w:p>
    <w:p w:rsidR="003901A6" w:rsidRDefault="003901A6" w:rsidP="009435F9">
      <w:pPr>
        <w:autoSpaceDE w:val="0"/>
        <w:autoSpaceDN w:val="0"/>
        <w:adjustRightInd w:val="0"/>
        <w:rPr>
          <w:rFonts w:ascii="Garamond" w:hAnsi="Garamond"/>
          <w:b/>
          <w:iCs/>
        </w:rPr>
      </w:pPr>
      <w:r w:rsidRPr="003901A6">
        <w:rPr>
          <w:rFonts w:ascii="Garamond" w:hAnsi="Garamond"/>
          <w:b/>
          <w:iCs/>
        </w:rPr>
        <w:t xml:space="preserve">Zulässigkeit von Pressekooperationen in der 9. </w:t>
      </w:r>
      <w:r>
        <w:rPr>
          <w:rFonts w:ascii="Garamond" w:hAnsi="Garamond"/>
          <w:b/>
          <w:iCs/>
        </w:rPr>
        <w:t>GWB-Novelle: Eine juristische und ökonomische Analyse</w:t>
      </w:r>
    </w:p>
    <w:p w:rsidR="003901A6" w:rsidRPr="003901A6" w:rsidRDefault="003901A6" w:rsidP="009435F9">
      <w:pPr>
        <w:autoSpaceDE w:val="0"/>
        <w:autoSpaceDN w:val="0"/>
        <w:adjustRightInd w:val="0"/>
        <w:rPr>
          <w:rFonts w:ascii="Garamond" w:hAnsi="Garamond"/>
          <w:iCs/>
        </w:rPr>
      </w:pPr>
      <w:r w:rsidRPr="003901A6">
        <w:rPr>
          <w:rFonts w:ascii="Garamond" w:hAnsi="Garamond"/>
          <w:iCs/>
        </w:rPr>
        <w:lastRenderedPageBreak/>
        <w:t>(mit Ulrich Schwalbe)</w:t>
      </w:r>
    </w:p>
    <w:p w:rsidR="003901A6" w:rsidRPr="003901A6" w:rsidRDefault="003901A6" w:rsidP="009435F9">
      <w:pPr>
        <w:autoSpaceDE w:val="0"/>
        <w:autoSpaceDN w:val="0"/>
        <w:adjustRightInd w:val="0"/>
        <w:rPr>
          <w:rFonts w:ascii="Garamond" w:hAnsi="Garamond"/>
          <w:iCs/>
        </w:rPr>
      </w:pPr>
      <w:r>
        <w:rPr>
          <w:rFonts w:ascii="Garamond" w:hAnsi="Garamond"/>
          <w:iCs/>
        </w:rPr>
        <w:t>i</w:t>
      </w:r>
      <w:r w:rsidRPr="003901A6">
        <w:rPr>
          <w:rFonts w:ascii="Garamond" w:hAnsi="Garamond"/>
          <w:iCs/>
        </w:rPr>
        <w:t>n: ZUM 2017, 339-346</w:t>
      </w:r>
    </w:p>
    <w:p w:rsidR="003901A6" w:rsidRPr="003901A6" w:rsidRDefault="003901A6" w:rsidP="009435F9">
      <w:pPr>
        <w:autoSpaceDE w:val="0"/>
        <w:autoSpaceDN w:val="0"/>
        <w:adjustRightInd w:val="0"/>
        <w:rPr>
          <w:rFonts w:ascii="Garamond" w:hAnsi="Garamond"/>
          <w:b/>
          <w:iCs/>
        </w:rPr>
      </w:pPr>
    </w:p>
    <w:p w:rsidR="009F1166" w:rsidRDefault="009F1166" w:rsidP="009435F9">
      <w:pPr>
        <w:autoSpaceDE w:val="0"/>
        <w:autoSpaceDN w:val="0"/>
        <w:adjustRightInd w:val="0"/>
        <w:rPr>
          <w:rFonts w:ascii="Garamond" w:hAnsi="Garamond"/>
          <w:b/>
          <w:iCs/>
        </w:rPr>
      </w:pPr>
      <w:r w:rsidRPr="009F1166">
        <w:rPr>
          <w:rFonts w:ascii="Garamond" w:hAnsi="Garamond"/>
          <w:b/>
          <w:iCs/>
        </w:rPr>
        <w:t>Institution im Wandel: Die 9. GWB-Novelle und das Bundeskartellamt</w:t>
      </w:r>
    </w:p>
    <w:p w:rsidR="009F1166" w:rsidRPr="009F1166" w:rsidRDefault="009F1166" w:rsidP="009435F9">
      <w:pPr>
        <w:autoSpaceDE w:val="0"/>
        <w:autoSpaceDN w:val="0"/>
        <w:adjustRightInd w:val="0"/>
        <w:rPr>
          <w:rFonts w:ascii="Garamond" w:hAnsi="Garamond"/>
          <w:iCs/>
        </w:rPr>
      </w:pPr>
      <w:r>
        <w:rPr>
          <w:rFonts w:ascii="Garamond" w:hAnsi="Garamond"/>
          <w:iCs/>
        </w:rPr>
        <w:t>i</w:t>
      </w:r>
      <w:r w:rsidRPr="009F1166">
        <w:rPr>
          <w:rFonts w:ascii="Garamond" w:hAnsi="Garamond"/>
          <w:iCs/>
        </w:rPr>
        <w:t>n:</w:t>
      </w:r>
      <w:r>
        <w:rPr>
          <w:rFonts w:ascii="Garamond" w:hAnsi="Garamond"/>
          <w:iCs/>
        </w:rPr>
        <w:t xml:space="preserve"> </w:t>
      </w:r>
      <w:proofErr w:type="spellStart"/>
      <w:r>
        <w:rPr>
          <w:rFonts w:ascii="Garamond" w:hAnsi="Garamond"/>
          <w:iCs/>
        </w:rPr>
        <w:t>WuW</w:t>
      </w:r>
      <w:proofErr w:type="spellEnd"/>
      <w:r>
        <w:rPr>
          <w:rFonts w:ascii="Garamond" w:hAnsi="Garamond"/>
          <w:iCs/>
        </w:rPr>
        <w:t xml:space="preserve"> 2017, 266-269</w:t>
      </w:r>
    </w:p>
    <w:p w:rsidR="00B83698" w:rsidRPr="009F1166" w:rsidRDefault="00B83698" w:rsidP="009435F9">
      <w:pPr>
        <w:autoSpaceDE w:val="0"/>
        <w:autoSpaceDN w:val="0"/>
        <w:adjustRightInd w:val="0"/>
        <w:rPr>
          <w:rFonts w:ascii="Garamond" w:hAnsi="Garamond"/>
          <w:iCs/>
        </w:rPr>
      </w:pPr>
    </w:p>
    <w:p w:rsidR="00B83698" w:rsidRPr="00B83698" w:rsidRDefault="00B83698" w:rsidP="009435F9">
      <w:pPr>
        <w:autoSpaceDE w:val="0"/>
        <w:autoSpaceDN w:val="0"/>
        <w:adjustRightInd w:val="0"/>
        <w:rPr>
          <w:rFonts w:ascii="Garamond" w:hAnsi="Garamond"/>
          <w:b/>
          <w:iCs/>
        </w:rPr>
      </w:pPr>
      <w:r w:rsidRPr="00B83698">
        <w:rPr>
          <w:rFonts w:ascii="Garamond" w:hAnsi="Garamond"/>
          <w:b/>
          <w:iCs/>
        </w:rPr>
        <w:t>Streitpunkte der 9. GWB-Novelle</w:t>
      </w:r>
    </w:p>
    <w:p w:rsidR="00B83698" w:rsidRPr="00B83698" w:rsidRDefault="00B83698" w:rsidP="009435F9">
      <w:pPr>
        <w:autoSpaceDE w:val="0"/>
        <w:autoSpaceDN w:val="0"/>
        <w:adjustRightInd w:val="0"/>
        <w:rPr>
          <w:rFonts w:ascii="Garamond" w:hAnsi="Garamond"/>
          <w:iCs/>
        </w:rPr>
      </w:pPr>
      <w:r w:rsidRPr="00B83698">
        <w:rPr>
          <w:rFonts w:ascii="Garamond" w:hAnsi="Garamond"/>
          <w:iCs/>
        </w:rPr>
        <w:t>(mit Stephan Kreifels</w:t>
      </w:r>
      <w:r w:rsidR="003F760D">
        <w:rPr>
          <w:rFonts w:ascii="Garamond" w:hAnsi="Garamond"/>
          <w:iCs/>
        </w:rPr>
        <w:t xml:space="preserve"> und</w:t>
      </w:r>
      <w:r w:rsidRPr="00B83698">
        <w:rPr>
          <w:rFonts w:ascii="Garamond" w:hAnsi="Garamond"/>
          <w:iCs/>
        </w:rPr>
        <w:t xml:space="preserve"> Gregor Schmieder)</w:t>
      </w:r>
    </w:p>
    <w:p w:rsidR="00B83698" w:rsidRPr="00B83698" w:rsidRDefault="009F1166" w:rsidP="009435F9">
      <w:pPr>
        <w:autoSpaceDE w:val="0"/>
        <w:autoSpaceDN w:val="0"/>
        <w:adjustRightInd w:val="0"/>
        <w:rPr>
          <w:rFonts w:ascii="Garamond" w:hAnsi="Garamond"/>
          <w:iCs/>
        </w:rPr>
      </w:pPr>
      <w:r>
        <w:rPr>
          <w:rFonts w:ascii="Garamond" w:hAnsi="Garamond"/>
          <w:iCs/>
        </w:rPr>
        <w:t>i</w:t>
      </w:r>
      <w:r w:rsidR="00B83698">
        <w:rPr>
          <w:rFonts w:ascii="Garamond" w:hAnsi="Garamond"/>
          <w:iCs/>
        </w:rPr>
        <w:t xml:space="preserve">n: </w:t>
      </w:r>
      <w:proofErr w:type="spellStart"/>
      <w:r w:rsidR="00B83698">
        <w:rPr>
          <w:rFonts w:ascii="Garamond" w:hAnsi="Garamond"/>
          <w:iCs/>
        </w:rPr>
        <w:t>WuW</w:t>
      </w:r>
      <w:proofErr w:type="spellEnd"/>
      <w:r w:rsidR="00B83698">
        <w:rPr>
          <w:rFonts w:ascii="Garamond" w:hAnsi="Garamond"/>
          <w:iCs/>
        </w:rPr>
        <w:t xml:space="preserve"> 2017, 114-120</w:t>
      </w:r>
    </w:p>
    <w:p w:rsidR="009435F9" w:rsidRPr="00B83698" w:rsidRDefault="009435F9" w:rsidP="009435F9">
      <w:pPr>
        <w:autoSpaceDE w:val="0"/>
        <w:autoSpaceDN w:val="0"/>
        <w:adjustRightInd w:val="0"/>
        <w:rPr>
          <w:rFonts w:ascii="Garamond" w:hAnsi="Garamond"/>
          <w:iCs/>
        </w:rPr>
      </w:pPr>
    </w:p>
    <w:p w:rsidR="0007329C" w:rsidRDefault="0007329C" w:rsidP="009435F9">
      <w:pPr>
        <w:autoSpaceDE w:val="0"/>
        <w:autoSpaceDN w:val="0"/>
        <w:adjustRightInd w:val="0"/>
        <w:rPr>
          <w:rFonts w:ascii="Garamond" w:hAnsi="Garamond"/>
          <w:b/>
          <w:iCs/>
        </w:rPr>
      </w:pPr>
      <w:r w:rsidRPr="0007329C">
        <w:rPr>
          <w:rFonts w:ascii="Garamond" w:hAnsi="Garamond"/>
          <w:b/>
          <w:iCs/>
        </w:rPr>
        <w:t>Digitale Plat</w:t>
      </w:r>
      <w:r w:rsidR="000C0D95">
        <w:rPr>
          <w:rFonts w:ascii="Garamond" w:hAnsi="Garamond"/>
          <w:b/>
          <w:iCs/>
        </w:rPr>
        <w:t>t</w:t>
      </w:r>
      <w:r w:rsidRPr="0007329C">
        <w:rPr>
          <w:rFonts w:ascii="Garamond" w:hAnsi="Garamond"/>
          <w:b/>
          <w:iCs/>
        </w:rPr>
        <w:t>formen und GWB-Novelle: Überzeugende Regeln für die Internet</w:t>
      </w:r>
      <w:r>
        <w:rPr>
          <w:rFonts w:ascii="Garamond" w:hAnsi="Garamond"/>
          <w:b/>
          <w:iCs/>
        </w:rPr>
        <w:t>ökonomie?</w:t>
      </w:r>
    </w:p>
    <w:p w:rsidR="0007329C" w:rsidRDefault="0007329C" w:rsidP="009435F9">
      <w:pPr>
        <w:autoSpaceDE w:val="0"/>
        <w:autoSpaceDN w:val="0"/>
        <w:adjustRightInd w:val="0"/>
        <w:rPr>
          <w:rFonts w:ascii="Garamond" w:hAnsi="Garamond"/>
          <w:iCs/>
        </w:rPr>
      </w:pPr>
      <w:r>
        <w:rPr>
          <w:rFonts w:ascii="Garamond" w:hAnsi="Garamond"/>
          <w:iCs/>
        </w:rPr>
        <w:t xml:space="preserve">(mit </w:t>
      </w:r>
      <w:r w:rsidR="00B83698">
        <w:rPr>
          <w:rFonts w:ascii="Garamond" w:hAnsi="Garamond"/>
          <w:iCs/>
        </w:rPr>
        <w:t>Ulrich Schwalbe)</w:t>
      </w:r>
    </w:p>
    <w:p w:rsidR="00B83698" w:rsidRPr="0007329C" w:rsidRDefault="00B83698" w:rsidP="009435F9">
      <w:pPr>
        <w:autoSpaceDE w:val="0"/>
        <w:autoSpaceDN w:val="0"/>
        <w:adjustRightInd w:val="0"/>
        <w:rPr>
          <w:rFonts w:ascii="Garamond" w:hAnsi="Garamond"/>
          <w:iCs/>
        </w:rPr>
      </w:pPr>
      <w:r>
        <w:rPr>
          <w:rFonts w:ascii="Garamond" w:hAnsi="Garamond"/>
          <w:iCs/>
        </w:rPr>
        <w:t xml:space="preserve">in: </w:t>
      </w:r>
      <w:proofErr w:type="spellStart"/>
      <w:r>
        <w:rPr>
          <w:rFonts w:ascii="Garamond" w:hAnsi="Garamond"/>
          <w:iCs/>
        </w:rPr>
        <w:t>NZKart</w:t>
      </w:r>
      <w:proofErr w:type="spellEnd"/>
      <w:r>
        <w:rPr>
          <w:rFonts w:ascii="Garamond" w:hAnsi="Garamond"/>
          <w:iCs/>
        </w:rPr>
        <w:t xml:space="preserve"> 2017, 98-106</w:t>
      </w:r>
    </w:p>
    <w:p w:rsidR="0007329C" w:rsidRPr="0007329C" w:rsidRDefault="0007329C" w:rsidP="009435F9">
      <w:pPr>
        <w:autoSpaceDE w:val="0"/>
        <w:autoSpaceDN w:val="0"/>
        <w:adjustRightInd w:val="0"/>
        <w:rPr>
          <w:rFonts w:ascii="Garamond" w:hAnsi="Garamond"/>
          <w:iCs/>
        </w:rPr>
      </w:pPr>
    </w:p>
    <w:p w:rsidR="0007329C" w:rsidRPr="0007329C" w:rsidRDefault="0007329C" w:rsidP="009435F9">
      <w:pPr>
        <w:autoSpaceDE w:val="0"/>
        <w:autoSpaceDN w:val="0"/>
        <w:adjustRightInd w:val="0"/>
        <w:rPr>
          <w:rFonts w:ascii="Garamond" w:hAnsi="Garamond"/>
          <w:b/>
          <w:iCs/>
        </w:rPr>
      </w:pPr>
      <w:r w:rsidRPr="0007329C">
        <w:rPr>
          <w:rFonts w:ascii="Garamond" w:hAnsi="Garamond"/>
          <w:b/>
          <w:iCs/>
        </w:rPr>
        <w:t>Kommt der Ausforschungsanspruch? – Anmerkungen zum geplanten § 33 g GWB</w:t>
      </w:r>
    </w:p>
    <w:p w:rsidR="0007329C" w:rsidRDefault="0007329C" w:rsidP="00874F57">
      <w:pPr>
        <w:autoSpaceDE w:val="0"/>
        <w:autoSpaceDN w:val="0"/>
        <w:adjustRightInd w:val="0"/>
        <w:rPr>
          <w:rFonts w:ascii="Garamond" w:hAnsi="Garamond"/>
          <w:iCs/>
        </w:rPr>
      </w:pPr>
      <w:r>
        <w:rPr>
          <w:rFonts w:ascii="Garamond" w:hAnsi="Garamond"/>
          <w:iCs/>
        </w:rPr>
        <w:t>(mit Stephan Kreifels)</w:t>
      </w:r>
    </w:p>
    <w:p w:rsidR="0007329C" w:rsidRPr="0007329C" w:rsidRDefault="0007329C" w:rsidP="00874F57">
      <w:pPr>
        <w:autoSpaceDE w:val="0"/>
        <w:autoSpaceDN w:val="0"/>
        <w:adjustRightInd w:val="0"/>
        <w:rPr>
          <w:rFonts w:ascii="Garamond" w:hAnsi="Garamond"/>
          <w:iCs/>
        </w:rPr>
      </w:pPr>
      <w:r>
        <w:rPr>
          <w:rFonts w:ascii="Garamond" w:hAnsi="Garamond"/>
          <w:iCs/>
        </w:rPr>
        <w:t>in: GWR 2017, 67-72</w:t>
      </w:r>
    </w:p>
    <w:p w:rsidR="0007329C" w:rsidRDefault="0007329C" w:rsidP="00874F57">
      <w:pPr>
        <w:autoSpaceDE w:val="0"/>
        <w:autoSpaceDN w:val="0"/>
        <w:adjustRightInd w:val="0"/>
        <w:rPr>
          <w:rFonts w:ascii="Garamond" w:hAnsi="Garamond"/>
          <w:b/>
          <w:iCs/>
        </w:rPr>
      </w:pPr>
    </w:p>
    <w:p w:rsidR="002549E3" w:rsidRPr="002549E3" w:rsidRDefault="002549E3" w:rsidP="002549E3">
      <w:pPr>
        <w:autoSpaceDE w:val="0"/>
        <w:autoSpaceDN w:val="0"/>
        <w:adjustRightInd w:val="0"/>
        <w:rPr>
          <w:rFonts w:ascii="Garamond" w:hAnsi="Garamond"/>
          <w:b/>
          <w:iCs/>
          <w:lang w:val="en-US"/>
        </w:rPr>
      </w:pPr>
      <w:r w:rsidRPr="002549E3">
        <w:rPr>
          <w:rFonts w:ascii="Garamond" w:hAnsi="Garamond"/>
          <w:b/>
          <w:iCs/>
          <w:lang w:val="en-US"/>
        </w:rPr>
        <w:t>The Digital Economy: Three Chances for Competition Law (Guest Editorial)</w:t>
      </w:r>
    </w:p>
    <w:p w:rsidR="002549E3" w:rsidRPr="002549E3" w:rsidRDefault="002549E3" w:rsidP="002549E3">
      <w:pPr>
        <w:autoSpaceDE w:val="0"/>
        <w:autoSpaceDN w:val="0"/>
        <w:adjustRightInd w:val="0"/>
        <w:rPr>
          <w:rFonts w:ascii="Garamond" w:hAnsi="Garamond"/>
          <w:iCs/>
          <w:lang w:val="en-US"/>
        </w:rPr>
      </w:pPr>
      <w:proofErr w:type="gramStart"/>
      <w:r w:rsidRPr="002549E3">
        <w:rPr>
          <w:rFonts w:ascii="Garamond" w:hAnsi="Garamond"/>
          <w:iCs/>
          <w:lang w:val="en-US"/>
        </w:rPr>
        <w:t>in</w:t>
      </w:r>
      <w:proofErr w:type="gramEnd"/>
      <w:r w:rsidRPr="002549E3">
        <w:rPr>
          <w:rFonts w:ascii="Garamond" w:hAnsi="Garamond"/>
          <w:iCs/>
          <w:lang w:val="en-US"/>
        </w:rPr>
        <w:t xml:space="preserve">: </w:t>
      </w:r>
      <w:r>
        <w:rPr>
          <w:rFonts w:ascii="Garamond" w:hAnsi="Garamond"/>
          <w:iCs/>
          <w:lang w:val="en-US"/>
        </w:rPr>
        <w:t xml:space="preserve">23 </w:t>
      </w:r>
      <w:r w:rsidRPr="002549E3">
        <w:rPr>
          <w:rFonts w:ascii="Garamond" w:hAnsi="Garamond"/>
          <w:iCs/>
          <w:lang w:val="en-US"/>
        </w:rPr>
        <w:t xml:space="preserve">Maastricht Journal of European and Comparative Law </w:t>
      </w:r>
      <w:r>
        <w:rPr>
          <w:rFonts w:ascii="Garamond" w:hAnsi="Garamond"/>
          <w:iCs/>
          <w:lang w:val="en-US"/>
        </w:rPr>
        <w:t>5 (2016), 747-751</w:t>
      </w:r>
    </w:p>
    <w:p w:rsidR="002549E3" w:rsidRPr="002549E3" w:rsidRDefault="002549E3" w:rsidP="00874F57">
      <w:pPr>
        <w:autoSpaceDE w:val="0"/>
        <w:autoSpaceDN w:val="0"/>
        <w:adjustRightInd w:val="0"/>
        <w:rPr>
          <w:rFonts w:ascii="Garamond" w:hAnsi="Garamond"/>
          <w:b/>
          <w:iCs/>
          <w:lang w:val="en-US"/>
        </w:rPr>
      </w:pPr>
    </w:p>
    <w:p w:rsidR="009A6B7B" w:rsidRDefault="009A6B7B" w:rsidP="00874F57">
      <w:pPr>
        <w:autoSpaceDE w:val="0"/>
        <w:autoSpaceDN w:val="0"/>
        <w:adjustRightInd w:val="0"/>
        <w:rPr>
          <w:rFonts w:ascii="Garamond" w:hAnsi="Garamond"/>
          <w:b/>
          <w:iCs/>
        </w:rPr>
      </w:pPr>
      <w:r w:rsidRPr="009A6B7B">
        <w:rPr>
          <w:rFonts w:ascii="Garamond" w:hAnsi="Garamond"/>
          <w:b/>
          <w:iCs/>
        </w:rPr>
        <w:t>Digitalisierung, Medienvielfalt und die Rolle des allgemeinen Wirtschaftsrechts</w:t>
      </w:r>
    </w:p>
    <w:p w:rsidR="009A6B7B" w:rsidRPr="009A6B7B" w:rsidRDefault="009A6B7B" w:rsidP="00874F57">
      <w:pPr>
        <w:autoSpaceDE w:val="0"/>
        <w:autoSpaceDN w:val="0"/>
        <w:adjustRightInd w:val="0"/>
        <w:rPr>
          <w:rFonts w:ascii="Garamond" w:hAnsi="Garamond"/>
          <w:iCs/>
        </w:rPr>
      </w:pPr>
      <w:r w:rsidRPr="009A6B7B">
        <w:rPr>
          <w:rFonts w:ascii="Garamond" w:hAnsi="Garamond"/>
          <w:iCs/>
        </w:rPr>
        <w:t xml:space="preserve">in: ZGE 2016, </w:t>
      </w:r>
      <w:r w:rsidR="00E71FBE">
        <w:rPr>
          <w:rFonts w:ascii="Garamond" w:hAnsi="Garamond"/>
          <w:iCs/>
        </w:rPr>
        <w:t>350-367</w:t>
      </w:r>
    </w:p>
    <w:p w:rsidR="009A6B7B" w:rsidRDefault="009A6B7B" w:rsidP="00874F57">
      <w:pPr>
        <w:autoSpaceDE w:val="0"/>
        <w:autoSpaceDN w:val="0"/>
        <w:adjustRightInd w:val="0"/>
        <w:rPr>
          <w:rFonts w:ascii="Garamond" w:hAnsi="Garamond"/>
          <w:b/>
          <w:iCs/>
        </w:rPr>
      </w:pPr>
    </w:p>
    <w:p w:rsidR="009A6B7B" w:rsidRDefault="009A6B7B" w:rsidP="00874F57">
      <w:pPr>
        <w:autoSpaceDE w:val="0"/>
        <w:autoSpaceDN w:val="0"/>
        <w:adjustRightInd w:val="0"/>
        <w:rPr>
          <w:rFonts w:ascii="Garamond" w:hAnsi="Garamond"/>
          <w:b/>
          <w:iCs/>
        </w:rPr>
      </w:pPr>
      <w:r w:rsidRPr="009A6B7B">
        <w:rPr>
          <w:rFonts w:ascii="Garamond" w:hAnsi="Garamond"/>
          <w:b/>
          <w:iCs/>
        </w:rPr>
        <w:t>Die Durchsetzung des Datenschutzes durch Verbraucherrecht, Lau</w:t>
      </w:r>
      <w:r>
        <w:rPr>
          <w:rFonts w:ascii="Garamond" w:hAnsi="Garamond"/>
          <w:b/>
          <w:iCs/>
        </w:rPr>
        <w:t>terkeitsrecht und Kartellrecht</w:t>
      </w:r>
    </w:p>
    <w:p w:rsidR="009A6B7B" w:rsidRPr="00082F17" w:rsidRDefault="009A6B7B" w:rsidP="00874F57">
      <w:pPr>
        <w:autoSpaceDE w:val="0"/>
        <w:autoSpaceDN w:val="0"/>
        <w:adjustRightInd w:val="0"/>
        <w:rPr>
          <w:rFonts w:ascii="Garamond" w:hAnsi="Garamond"/>
          <w:iCs/>
        </w:rPr>
      </w:pPr>
      <w:r w:rsidRPr="00082F17">
        <w:rPr>
          <w:rFonts w:ascii="Garamond" w:hAnsi="Garamond"/>
          <w:iCs/>
        </w:rPr>
        <w:t>(mit Michael de Toma)</w:t>
      </w:r>
    </w:p>
    <w:p w:rsidR="009A6B7B" w:rsidRPr="00082F17" w:rsidRDefault="009A6B7B" w:rsidP="00874F57">
      <w:pPr>
        <w:autoSpaceDE w:val="0"/>
        <w:autoSpaceDN w:val="0"/>
        <w:adjustRightInd w:val="0"/>
        <w:rPr>
          <w:rFonts w:ascii="Garamond" w:hAnsi="Garamond"/>
          <w:iCs/>
        </w:rPr>
      </w:pPr>
      <w:r w:rsidRPr="00082F17">
        <w:rPr>
          <w:rFonts w:ascii="Garamond" w:hAnsi="Garamond"/>
          <w:iCs/>
        </w:rPr>
        <w:t xml:space="preserve">in: NJW 2016, </w:t>
      </w:r>
      <w:r w:rsidR="00E71FBE">
        <w:rPr>
          <w:rFonts w:ascii="Garamond" w:hAnsi="Garamond"/>
          <w:iCs/>
        </w:rPr>
        <w:t>2987-2994</w:t>
      </w:r>
    </w:p>
    <w:p w:rsidR="009A6B7B" w:rsidRPr="00082F17" w:rsidRDefault="009A6B7B" w:rsidP="00874F57">
      <w:pPr>
        <w:autoSpaceDE w:val="0"/>
        <w:autoSpaceDN w:val="0"/>
        <w:adjustRightInd w:val="0"/>
        <w:rPr>
          <w:rFonts w:ascii="Garamond" w:hAnsi="Garamond"/>
          <w:b/>
          <w:iCs/>
        </w:rPr>
      </w:pPr>
    </w:p>
    <w:p w:rsidR="009A6B7B" w:rsidRDefault="009A6B7B" w:rsidP="009A6B7B">
      <w:pPr>
        <w:autoSpaceDE w:val="0"/>
        <w:autoSpaceDN w:val="0"/>
        <w:adjustRightInd w:val="0"/>
        <w:rPr>
          <w:rFonts w:ascii="Garamond" w:hAnsi="Garamond"/>
          <w:b/>
          <w:iCs/>
        </w:rPr>
      </w:pPr>
      <w:r w:rsidRPr="009A6B7B">
        <w:rPr>
          <w:rFonts w:ascii="Garamond" w:hAnsi="Garamond"/>
          <w:b/>
          <w:iCs/>
        </w:rPr>
        <w:t>Aktuelle Fallpraxis im Medienkartellrecht: das Bundeskartellamt und der digitale Wandel</w:t>
      </w:r>
    </w:p>
    <w:p w:rsidR="009A6B7B" w:rsidRPr="00E71FBE" w:rsidRDefault="009A6B7B" w:rsidP="009A6B7B">
      <w:pPr>
        <w:autoSpaceDE w:val="0"/>
        <w:autoSpaceDN w:val="0"/>
        <w:adjustRightInd w:val="0"/>
        <w:rPr>
          <w:rFonts w:ascii="Garamond" w:hAnsi="Garamond"/>
          <w:iCs/>
        </w:rPr>
      </w:pPr>
      <w:r w:rsidRPr="00E71FBE">
        <w:rPr>
          <w:rFonts w:ascii="Garamond" w:hAnsi="Garamond"/>
          <w:iCs/>
        </w:rPr>
        <w:t xml:space="preserve">in: K&amp;R 2016, </w:t>
      </w:r>
      <w:r w:rsidR="00E71FBE" w:rsidRPr="00E71FBE">
        <w:rPr>
          <w:rFonts w:ascii="Garamond" w:hAnsi="Garamond"/>
          <w:iCs/>
        </w:rPr>
        <w:t>Beilage Heft 9, 54-59</w:t>
      </w:r>
    </w:p>
    <w:p w:rsidR="009A6B7B" w:rsidRPr="00E71FBE" w:rsidRDefault="009A6B7B" w:rsidP="009A6B7B">
      <w:pPr>
        <w:autoSpaceDE w:val="0"/>
        <w:autoSpaceDN w:val="0"/>
        <w:adjustRightInd w:val="0"/>
        <w:rPr>
          <w:rFonts w:ascii="Garamond" w:hAnsi="Garamond"/>
          <w:b/>
          <w:iCs/>
        </w:rPr>
      </w:pPr>
    </w:p>
    <w:p w:rsidR="00874F57" w:rsidRPr="00F26F36" w:rsidRDefault="00874F57" w:rsidP="00874F57">
      <w:pPr>
        <w:autoSpaceDE w:val="0"/>
        <w:autoSpaceDN w:val="0"/>
        <w:adjustRightInd w:val="0"/>
        <w:rPr>
          <w:rFonts w:ascii="Garamond" w:hAnsi="Garamond"/>
          <w:b/>
          <w:iCs/>
        </w:rPr>
      </w:pPr>
      <w:r w:rsidRPr="00F26F36">
        <w:rPr>
          <w:rFonts w:ascii="Garamond" w:hAnsi="Garamond"/>
          <w:b/>
          <w:iCs/>
        </w:rPr>
        <w:t xml:space="preserve">Politics </w:t>
      </w:r>
      <w:proofErr w:type="spellStart"/>
      <w:r w:rsidRPr="00F26F36">
        <w:rPr>
          <w:rFonts w:ascii="Garamond" w:hAnsi="Garamond"/>
          <w:b/>
          <w:iCs/>
        </w:rPr>
        <w:t>of</w:t>
      </w:r>
      <w:proofErr w:type="spellEnd"/>
      <w:r w:rsidRPr="00F26F36">
        <w:rPr>
          <w:rFonts w:ascii="Garamond" w:hAnsi="Garamond"/>
          <w:b/>
          <w:iCs/>
        </w:rPr>
        <w:t xml:space="preserve"> Antitrust Law</w:t>
      </w:r>
    </w:p>
    <w:p w:rsidR="00874F57" w:rsidRPr="00F26F36" w:rsidRDefault="00874F57" w:rsidP="00874F57">
      <w:pPr>
        <w:autoSpaceDE w:val="0"/>
        <w:autoSpaceDN w:val="0"/>
        <w:adjustRightInd w:val="0"/>
        <w:rPr>
          <w:rFonts w:ascii="Garamond" w:hAnsi="Garamond"/>
          <w:iCs/>
        </w:rPr>
      </w:pPr>
      <w:r w:rsidRPr="00F26F36">
        <w:rPr>
          <w:rFonts w:ascii="Garamond" w:hAnsi="Garamond"/>
          <w:iCs/>
        </w:rPr>
        <w:t>in: IIC 2016, 383-385</w:t>
      </w:r>
    </w:p>
    <w:p w:rsidR="00874F57" w:rsidRPr="00F26F36" w:rsidRDefault="00874F57" w:rsidP="00874F57">
      <w:pPr>
        <w:autoSpaceDE w:val="0"/>
        <w:autoSpaceDN w:val="0"/>
        <w:adjustRightInd w:val="0"/>
        <w:rPr>
          <w:rFonts w:ascii="Garamond" w:hAnsi="Garamond"/>
          <w:iCs/>
        </w:rPr>
      </w:pPr>
    </w:p>
    <w:p w:rsidR="00874F57" w:rsidRPr="00874F57" w:rsidRDefault="00874F57" w:rsidP="00874F57">
      <w:pPr>
        <w:autoSpaceDE w:val="0"/>
        <w:autoSpaceDN w:val="0"/>
        <w:adjustRightInd w:val="0"/>
        <w:rPr>
          <w:rFonts w:ascii="Garamond" w:hAnsi="Garamond"/>
          <w:b/>
          <w:iCs/>
        </w:rPr>
      </w:pPr>
      <w:r w:rsidRPr="00874F57">
        <w:rPr>
          <w:rFonts w:ascii="Garamond" w:hAnsi="Garamond"/>
          <w:b/>
          <w:iCs/>
        </w:rPr>
        <w:t xml:space="preserve">Postmoderne Kreativität im Konflikt mit dem Urheberrechtsgesetz und die Annäherung an »fair </w:t>
      </w:r>
      <w:proofErr w:type="spellStart"/>
      <w:r w:rsidRPr="00874F57">
        <w:rPr>
          <w:rFonts w:ascii="Garamond" w:hAnsi="Garamond"/>
          <w:b/>
          <w:iCs/>
        </w:rPr>
        <w:t>use</w:t>
      </w:r>
      <w:proofErr w:type="spellEnd"/>
      <w:r w:rsidRPr="00874F57">
        <w:rPr>
          <w:rFonts w:ascii="Garamond" w:hAnsi="Garamond"/>
          <w:b/>
          <w:iCs/>
        </w:rPr>
        <w:t xml:space="preserve">« </w:t>
      </w:r>
    </w:p>
    <w:p w:rsidR="00874F57" w:rsidRPr="00874F57" w:rsidRDefault="00874F57" w:rsidP="00874F57">
      <w:pPr>
        <w:autoSpaceDE w:val="0"/>
        <w:autoSpaceDN w:val="0"/>
        <w:adjustRightInd w:val="0"/>
        <w:rPr>
          <w:rFonts w:ascii="Garamond" w:hAnsi="Garamond"/>
          <w:iCs/>
        </w:rPr>
      </w:pPr>
      <w:r w:rsidRPr="00874F57">
        <w:rPr>
          <w:rFonts w:ascii="Garamond" w:hAnsi="Garamond"/>
          <w:iCs/>
        </w:rPr>
        <w:t>in: ZUM 2016, 606-612</w:t>
      </w:r>
    </w:p>
    <w:p w:rsidR="00874F57" w:rsidRPr="00874F57" w:rsidRDefault="00874F57" w:rsidP="00874F57">
      <w:pPr>
        <w:autoSpaceDE w:val="0"/>
        <w:autoSpaceDN w:val="0"/>
        <w:adjustRightInd w:val="0"/>
        <w:rPr>
          <w:rFonts w:ascii="Garamond" w:hAnsi="Garamond"/>
          <w:b/>
          <w:iCs/>
        </w:rPr>
      </w:pPr>
    </w:p>
    <w:p w:rsidR="00874F57" w:rsidRPr="00874F57" w:rsidRDefault="00874F57" w:rsidP="00874F57">
      <w:pPr>
        <w:autoSpaceDE w:val="0"/>
        <w:autoSpaceDN w:val="0"/>
        <w:adjustRightInd w:val="0"/>
        <w:rPr>
          <w:rFonts w:ascii="Garamond" w:hAnsi="Garamond"/>
          <w:b/>
          <w:iCs/>
        </w:rPr>
      </w:pPr>
      <w:r w:rsidRPr="00874F57">
        <w:rPr>
          <w:rFonts w:ascii="Garamond" w:hAnsi="Garamond"/>
          <w:b/>
          <w:iCs/>
        </w:rPr>
        <w:t>Datenschutz durch Wettbewerbsrecht</w:t>
      </w:r>
    </w:p>
    <w:p w:rsidR="00874F57" w:rsidRDefault="00874F57" w:rsidP="00874F57">
      <w:pPr>
        <w:autoSpaceDE w:val="0"/>
        <w:autoSpaceDN w:val="0"/>
        <w:adjustRightInd w:val="0"/>
        <w:rPr>
          <w:rFonts w:ascii="Garamond" w:hAnsi="Garamond"/>
          <w:iCs/>
        </w:rPr>
      </w:pPr>
      <w:r>
        <w:rPr>
          <w:rFonts w:ascii="Garamond" w:hAnsi="Garamond"/>
          <w:iCs/>
        </w:rPr>
        <w:t>(mit Michael de Toma)</w:t>
      </w:r>
    </w:p>
    <w:p w:rsidR="00874F57" w:rsidRPr="00874F57" w:rsidRDefault="00874F57" w:rsidP="00874F57">
      <w:pPr>
        <w:autoSpaceDE w:val="0"/>
        <w:autoSpaceDN w:val="0"/>
        <w:adjustRightInd w:val="0"/>
        <w:rPr>
          <w:rFonts w:ascii="Garamond" w:hAnsi="Garamond"/>
          <w:iCs/>
        </w:rPr>
      </w:pPr>
      <w:r w:rsidRPr="00874F57">
        <w:rPr>
          <w:rFonts w:ascii="Garamond" w:hAnsi="Garamond"/>
          <w:iCs/>
        </w:rPr>
        <w:t xml:space="preserve">in: </w:t>
      </w:r>
      <w:proofErr w:type="spellStart"/>
      <w:r w:rsidRPr="00874F57">
        <w:rPr>
          <w:rFonts w:ascii="Garamond" w:hAnsi="Garamond"/>
          <w:iCs/>
        </w:rPr>
        <w:t>Möstl</w:t>
      </w:r>
      <w:proofErr w:type="spellEnd"/>
      <w:r w:rsidRPr="00874F57">
        <w:rPr>
          <w:rFonts w:ascii="Garamond" w:hAnsi="Garamond"/>
          <w:iCs/>
        </w:rPr>
        <w:t xml:space="preserve">, Markus/Wolff, Heinrich Amadeus (Hrsg.), Datenschutz in der betrieblichen Praxis, </w:t>
      </w:r>
      <w:r>
        <w:rPr>
          <w:rFonts w:ascii="Garamond" w:hAnsi="Garamond"/>
          <w:iCs/>
        </w:rPr>
        <w:t xml:space="preserve">Jena 2016, </w:t>
      </w:r>
      <w:r w:rsidRPr="00874F57">
        <w:rPr>
          <w:rFonts w:ascii="Garamond" w:hAnsi="Garamond"/>
          <w:iCs/>
        </w:rPr>
        <w:t>71-98</w:t>
      </w:r>
    </w:p>
    <w:p w:rsidR="00874F57" w:rsidRPr="00874F57" w:rsidRDefault="00874F57" w:rsidP="00874F57">
      <w:pPr>
        <w:autoSpaceDE w:val="0"/>
        <w:autoSpaceDN w:val="0"/>
        <w:adjustRightInd w:val="0"/>
        <w:rPr>
          <w:rFonts w:ascii="Garamond" w:hAnsi="Garamond"/>
          <w:b/>
          <w:iCs/>
        </w:rPr>
      </w:pPr>
    </w:p>
    <w:p w:rsidR="00EB01C6" w:rsidRPr="009A6B7B" w:rsidRDefault="00EB01C6" w:rsidP="006C0CE1">
      <w:pPr>
        <w:autoSpaceDE w:val="0"/>
        <w:autoSpaceDN w:val="0"/>
        <w:adjustRightInd w:val="0"/>
        <w:rPr>
          <w:rFonts w:ascii="Garamond" w:hAnsi="Garamond"/>
          <w:b/>
          <w:iCs/>
          <w:lang w:val="en-US"/>
        </w:rPr>
      </w:pPr>
      <w:r w:rsidRPr="009A6B7B">
        <w:rPr>
          <w:rFonts w:ascii="Garamond" w:hAnsi="Garamond"/>
          <w:b/>
          <w:iCs/>
          <w:lang w:val="en-US"/>
        </w:rPr>
        <w:t>The Arbitrariness of Market Definition and an Evolutionary Concept of Markets</w:t>
      </w:r>
    </w:p>
    <w:p w:rsidR="00EB01C6" w:rsidRPr="00CD7C4E" w:rsidRDefault="00EB01C6" w:rsidP="006C0CE1">
      <w:pPr>
        <w:autoSpaceDE w:val="0"/>
        <w:autoSpaceDN w:val="0"/>
        <w:adjustRightInd w:val="0"/>
        <w:rPr>
          <w:rFonts w:ascii="Garamond" w:hAnsi="Garamond"/>
          <w:iCs/>
        </w:rPr>
      </w:pPr>
      <w:r w:rsidRPr="00CD7C4E">
        <w:rPr>
          <w:rFonts w:ascii="Garamond" w:hAnsi="Garamond"/>
          <w:iCs/>
        </w:rPr>
        <w:t>in: Antitrust Bulletin 2016, 121-132</w:t>
      </w:r>
    </w:p>
    <w:p w:rsidR="00C43C19" w:rsidRDefault="00C43C19" w:rsidP="00645DC6">
      <w:pPr>
        <w:autoSpaceDE w:val="0"/>
        <w:autoSpaceDN w:val="0"/>
        <w:adjustRightInd w:val="0"/>
        <w:rPr>
          <w:rFonts w:ascii="Garamond" w:hAnsi="Garamond"/>
          <w:iCs/>
        </w:rPr>
      </w:pPr>
    </w:p>
    <w:p w:rsidR="00C43C19" w:rsidRDefault="00C43C19" w:rsidP="00645DC6">
      <w:pPr>
        <w:autoSpaceDE w:val="0"/>
        <w:autoSpaceDN w:val="0"/>
        <w:adjustRightInd w:val="0"/>
        <w:rPr>
          <w:rFonts w:ascii="Garamond" w:hAnsi="Garamond"/>
          <w:iCs/>
        </w:rPr>
      </w:pPr>
      <w:r w:rsidRPr="00C43C19">
        <w:rPr>
          <w:rFonts w:ascii="Garamond" w:hAnsi="Garamond"/>
          <w:b/>
          <w:iCs/>
        </w:rPr>
        <w:t>Die Ministererlaubnis – Einbruch der Politik ins Recht der Wirtschaft</w:t>
      </w:r>
    </w:p>
    <w:p w:rsidR="00C43C19" w:rsidRPr="00FB5645" w:rsidRDefault="00C43C19" w:rsidP="00645DC6">
      <w:pPr>
        <w:autoSpaceDE w:val="0"/>
        <w:autoSpaceDN w:val="0"/>
        <w:adjustRightInd w:val="0"/>
        <w:rPr>
          <w:rFonts w:ascii="Garamond" w:hAnsi="Garamond"/>
          <w:iCs/>
          <w:lang w:val="en-US"/>
        </w:rPr>
      </w:pPr>
      <w:proofErr w:type="gramStart"/>
      <w:r w:rsidRPr="00FB5645">
        <w:rPr>
          <w:rFonts w:ascii="Garamond" w:hAnsi="Garamond"/>
          <w:iCs/>
          <w:lang w:val="en-US"/>
        </w:rPr>
        <w:t>in</w:t>
      </w:r>
      <w:proofErr w:type="gramEnd"/>
      <w:r w:rsidRPr="00FB5645">
        <w:rPr>
          <w:rFonts w:ascii="Garamond" w:hAnsi="Garamond"/>
          <w:iCs/>
          <w:lang w:val="en-US"/>
        </w:rPr>
        <w:t>: NJW 2016, 617-619</w:t>
      </w:r>
    </w:p>
    <w:p w:rsidR="00645DC6" w:rsidRPr="00FB5645" w:rsidRDefault="00645DC6" w:rsidP="004B2854">
      <w:pPr>
        <w:autoSpaceDE w:val="0"/>
        <w:autoSpaceDN w:val="0"/>
        <w:adjustRightInd w:val="0"/>
        <w:rPr>
          <w:rFonts w:ascii="Garamond" w:hAnsi="Garamond"/>
          <w:b/>
          <w:iCs/>
          <w:lang w:val="en-US"/>
        </w:rPr>
      </w:pPr>
    </w:p>
    <w:p w:rsidR="004B2854" w:rsidRPr="00645DC6" w:rsidRDefault="004B2854" w:rsidP="004B2854">
      <w:pPr>
        <w:autoSpaceDE w:val="0"/>
        <w:autoSpaceDN w:val="0"/>
        <w:adjustRightInd w:val="0"/>
        <w:rPr>
          <w:rFonts w:ascii="Garamond" w:hAnsi="Garamond"/>
          <w:b/>
          <w:iCs/>
          <w:lang w:val="en-US"/>
        </w:rPr>
      </w:pPr>
      <w:r w:rsidRPr="00645DC6">
        <w:rPr>
          <w:rFonts w:ascii="Garamond" w:hAnsi="Garamond"/>
          <w:b/>
          <w:iCs/>
          <w:lang w:val="en-US"/>
        </w:rPr>
        <w:t>Rethinking competition law after the financial crisis</w:t>
      </w:r>
    </w:p>
    <w:p w:rsidR="004B2854" w:rsidRPr="00645DC6" w:rsidRDefault="004B2854" w:rsidP="004B2854">
      <w:pPr>
        <w:autoSpaceDE w:val="0"/>
        <w:autoSpaceDN w:val="0"/>
        <w:adjustRightInd w:val="0"/>
        <w:rPr>
          <w:rFonts w:ascii="Garamond" w:hAnsi="Garamond"/>
          <w:iCs/>
          <w:lang w:val="en-US"/>
        </w:rPr>
      </w:pPr>
      <w:proofErr w:type="gramStart"/>
      <w:r w:rsidRPr="00645DC6">
        <w:rPr>
          <w:rFonts w:ascii="Garamond" w:hAnsi="Garamond"/>
          <w:iCs/>
          <w:lang w:val="en-US"/>
        </w:rPr>
        <w:lastRenderedPageBreak/>
        <w:t>in</w:t>
      </w:r>
      <w:proofErr w:type="gramEnd"/>
      <w:r w:rsidRPr="00645DC6">
        <w:rPr>
          <w:rFonts w:ascii="Garamond" w:hAnsi="Garamond"/>
          <w:iCs/>
          <w:lang w:val="en-US"/>
        </w:rPr>
        <w:t xml:space="preserve">: </w:t>
      </w:r>
      <w:r w:rsidR="00C71ABB" w:rsidRPr="00C71ABB">
        <w:rPr>
          <w:rFonts w:ascii="Garamond" w:hAnsi="Garamond"/>
          <w:iCs/>
          <w:lang w:val="en-US"/>
        </w:rPr>
        <w:t xml:space="preserve">Carlos </w:t>
      </w:r>
      <w:proofErr w:type="spellStart"/>
      <w:r w:rsidR="00C71ABB" w:rsidRPr="00C71ABB">
        <w:rPr>
          <w:rFonts w:ascii="Garamond" w:hAnsi="Garamond"/>
          <w:iCs/>
          <w:lang w:val="en-US"/>
        </w:rPr>
        <w:t>Esplugues</w:t>
      </w:r>
      <w:proofErr w:type="spellEnd"/>
      <w:r w:rsidR="00C71ABB" w:rsidRPr="00C71ABB">
        <w:rPr>
          <w:rFonts w:ascii="Garamond" w:hAnsi="Garamond"/>
          <w:iCs/>
          <w:lang w:val="en-US"/>
        </w:rPr>
        <w:t xml:space="preserve"> </w:t>
      </w:r>
      <w:proofErr w:type="spellStart"/>
      <w:r w:rsidR="00C71ABB" w:rsidRPr="00C71ABB">
        <w:rPr>
          <w:rFonts w:ascii="Garamond" w:hAnsi="Garamond"/>
          <w:iCs/>
          <w:lang w:val="en-US"/>
        </w:rPr>
        <w:t>Mota</w:t>
      </w:r>
      <w:proofErr w:type="spellEnd"/>
      <w:r w:rsidR="00645DC6" w:rsidRPr="00645DC6">
        <w:rPr>
          <w:rFonts w:ascii="Garamond" w:hAnsi="Garamond"/>
          <w:iCs/>
          <w:lang w:val="en-US"/>
        </w:rPr>
        <w:t>/</w:t>
      </w:r>
      <w:r w:rsidR="00C71ABB">
        <w:rPr>
          <w:rFonts w:ascii="Garamond" w:hAnsi="Garamond"/>
          <w:iCs/>
          <w:lang w:val="en-US"/>
        </w:rPr>
        <w:t>Jessica Schmidt/</w:t>
      </w:r>
      <w:r w:rsidR="00C71ABB" w:rsidRPr="00C71ABB">
        <w:rPr>
          <w:rFonts w:ascii="Garamond" w:hAnsi="Garamond"/>
          <w:iCs/>
          <w:lang w:val="en-US"/>
        </w:rPr>
        <w:t xml:space="preserve">Rafael Arenas </w:t>
      </w:r>
      <w:proofErr w:type="spellStart"/>
      <w:r w:rsidR="00C71ABB" w:rsidRPr="00C71ABB">
        <w:rPr>
          <w:rFonts w:ascii="Garamond" w:hAnsi="Garamond"/>
          <w:iCs/>
          <w:lang w:val="en-US"/>
        </w:rPr>
        <w:t>García</w:t>
      </w:r>
      <w:proofErr w:type="spellEnd"/>
      <w:r w:rsidR="00645DC6" w:rsidRPr="00645DC6">
        <w:rPr>
          <w:rFonts w:ascii="Garamond" w:hAnsi="Garamond"/>
          <w:iCs/>
          <w:lang w:val="en-US"/>
        </w:rPr>
        <w:t xml:space="preserve"> (</w:t>
      </w:r>
      <w:proofErr w:type="spellStart"/>
      <w:r w:rsidR="00645DC6" w:rsidRPr="00645DC6">
        <w:rPr>
          <w:rFonts w:ascii="Garamond" w:hAnsi="Garamond"/>
          <w:iCs/>
          <w:lang w:val="en-US"/>
        </w:rPr>
        <w:t>Hrsg</w:t>
      </w:r>
      <w:proofErr w:type="spellEnd"/>
      <w:r w:rsidR="00645DC6" w:rsidRPr="00645DC6">
        <w:rPr>
          <w:rFonts w:ascii="Garamond" w:hAnsi="Garamond"/>
          <w:iCs/>
          <w:lang w:val="en-US"/>
        </w:rPr>
        <w:t>.), EU Law after the Financial Crisis</w:t>
      </w:r>
      <w:r w:rsidRPr="00645DC6">
        <w:rPr>
          <w:rFonts w:ascii="Garamond" w:hAnsi="Garamond"/>
          <w:iCs/>
          <w:lang w:val="en-US"/>
        </w:rPr>
        <w:t xml:space="preserve">, </w:t>
      </w:r>
      <w:r w:rsidR="00C43C19">
        <w:rPr>
          <w:rFonts w:ascii="Garamond" w:hAnsi="Garamond"/>
          <w:iCs/>
          <w:lang w:val="en-US"/>
        </w:rPr>
        <w:t>Cambridge</w:t>
      </w:r>
      <w:r w:rsidRPr="00645DC6">
        <w:rPr>
          <w:rFonts w:ascii="Garamond" w:hAnsi="Garamond"/>
          <w:iCs/>
          <w:lang w:val="en-US"/>
        </w:rPr>
        <w:t xml:space="preserve"> 201</w:t>
      </w:r>
      <w:r w:rsidR="00645DC6">
        <w:rPr>
          <w:rFonts w:ascii="Garamond" w:hAnsi="Garamond"/>
          <w:iCs/>
          <w:lang w:val="en-US"/>
        </w:rPr>
        <w:t>6</w:t>
      </w:r>
      <w:r w:rsidR="00C43C19">
        <w:rPr>
          <w:rFonts w:ascii="Garamond" w:hAnsi="Garamond"/>
          <w:iCs/>
          <w:lang w:val="en-US"/>
        </w:rPr>
        <w:t>, 163-186</w:t>
      </w:r>
    </w:p>
    <w:p w:rsidR="004B2854" w:rsidRPr="00645DC6" w:rsidRDefault="004B2854" w:rsidP="004B2854">
      <w:pPr>
        <w:autoSpaceDE w:val="0"/>
        <w:autoSpaceDN w:val="0"/>
        <w:adjustRightInd w:val="0"/>
        <w:rPr>
          <w:rFonts w:ascii="Garamond" w:hAnsi="Garamond"/>
          <w:b/>
          <w:iCs/>
          <w:lang w:val="en-US"/>
        </w:rPr>
      </w:pPr>
    </w:p>
    <w:p w:rsidR="00D05958" w:rsidRPr="004B7B18" w:rsidRDefault="00D05958" w:rsidP="00C71ABB">
      <w:pPr>
        <w:autoSpaceDE w:val="0"/>
        <w:autoSpaceDN w:val="0"/>
        <w:adjustRightInd w:val="0"/>
        <w:rPr>
          <w:rFonts w:ascii="Garamond" w:hAnsi="Garamond"/>
          <w:b/>
          <w:iCs/>
          <w:lang w:val="en-US"/>
        </w:rPr>
      </w:pPr>
    </w:p>
    <w:p w:rsidR="00D05958" w:rsidRPr="004B7B18" w:rsidRDefault="00D05958" w:rsidP="00C71ABB">
      <w:pPr>
        <w:autoSpaceDE w:val="0"/>
        <w:autoSpaceDN w:val="0"/>
        <w:adjustRightInd w:val="0"/>
        <w:rPr>
          <w:rFonts w:ascii="Garamond" w:hAnsi="Garamond"/>
          <w:b/>
          <w:iCs/>
          <w:lang w:val="en-US"/>
        </w:rPr>
      </w:pPr>
    </w:p>
    <w:p w:rsidR="00C71ABB" w:rsidRPr="00CA2995" w:rsidRDefault="00C71ABB" w:rsidP="00C71ABB">
      <w:pPr>
        <w:autoSpaceDE w:val="0"/>
        <w:autoSpaceDN w:val="0"/>
        <w:adjustRightInd w:val="0"/>
        <w:rPr>
          <w:rFonts w:ascii="Garamond" w:hAnsi="Garamond"/>
          <w:b/>
          <w:iCs/>
        </w:rPr>
      </w:pPr>
      <w:r w:rsidRPr="00CA2995">
        <w:rPr>
          <w:rFonts w:ascii="Garamond" w:hAnsi="Garamond"/>
          <w:b/>
          <w:iCs/>
        </w:rPr>
        <w:t xml:space="preserve">Die Entwicklung des Immaterialgüterrechts im Recht der Europäischen Union </w:t>
      </w:r>
      <w:r>
        <w:rPr>
          <w:rFonts w:ascii="Garamond" w:hAnsi="Garamond"/>
          <w:b/>
          <w:iCs/>
        </w:rPr>
        <w:t>2015</w:t>
      </w:r>
      <w:r w:rsidRPr="00CA2995">
        <w:rPr>
          <w:rFonts w:ascii="Garamond" w:hAnsi="Garamond"/>
          <w:b/>
          <w:iCs/>
        </w:rPr>
        <w:t xml:space="preserve"> – Teile 1 und 2</w:t>
      </w:r>
    </w:p>
    <w:p w:rsidR="00C71ABB" w:rsidRPr="00CA2995" w:rsidRDefault="00C71ABB" w:rsidP="00C71ABB">
      <w:pPr>
        <w:autoSpaceDE w:val="0"/>
        <w:autoSpaceDN w:val="0"/>
        <w:adjustRightInd w:val="0"/>
        <w:rPr>
          <w:rFonts w:ascii="Garamond" w:hAnsi="Garamond"/>
          <w:iCs/>
        </w:rPr>
      </w:pPr>
      <w:r w:rsidRPr="00CA2995">
        <w:rPr>
          <w:rFonts w:ascii="Garamond" w:hAnsi="Garamond"/>
          <w:iCs/>
        </w:rPr>
        <w:t>(mit Michael Grünberger)</w:t>
      </w:r>
    </w:p>
    <w:p w:rsidR="00C71ABB" w:rsidRDefault="00C71ABB" w:rsidP="00C71ABB">
      <w:pPr>
        <w:autoSpaceDE w:val="0"/>
        <w:autoSpaceDN w:val="0"/>
        <w:adjustRightInd w:val="0"/>
        <w:rPr>
          <w:rFonts w:ascii="Garamond" w:hAnsi="Garamond"/>
          <w:iCs/>
        </w:rPr>
      </w:pPr>
      <w:r>
        <w:rPr>
          <w:rFonts w:ascii="Garamond" w:hAnsi="Garamond"/>
          <w:iCs/>
        </w:rPr>
        <w:t>in: GPR 2016</w:t>
      </w:r>
      <w:r w:rsidR="00C43C19">
        <w:rPr>
          <w:rFonts w:ascii="Garamond" w:hAnsi="Garamond"/>
          <w:iCs/>
        </w:rPr>
        <w:t>,</w:t>
      </w:r>
      <w:r>
        <w:rPr>
          <w:rFonts w:ascii="Garamond" w:hAnsi="Garamond"/>
          <w:iCs/>
        </w:rPr>
        <w:t xml:space="preserve"> </w:t>
      </w:r>
      <w:r w:rsidR="00C43C19">
        <w:rPr>
          <w:rFonts w:ascii="Garamond" w:hAnsi="Garamond"/>
          <w:iCs/>
        </w:rPr>
        <w:t>23-33, 87-93</w:t>
      </w:r>
    </w:p>
    <w:p w:rsidR="00C43C19" w:rsidRDefault="00C43C19" w:rsidP="00C71ABB">
      <w:pPr>
        <w:autoSpaceDE w:val="0"/>
        <w:autoSpaceDN w:val="0"/>
        <w:adjustRightInd w:val="0"/>
        <w:rPr>
          <w:rFonts w:ascii="Garamond" w:hAnsi="Garamond"/>
          <w:iCs/>
        </w:rPr>
      </w:pPr>
    </w:p>
    <w:p w:rsidR="00C43C19" w:rsidRPr="00A909AF" w:rsidRDefault="00C43C19" w:rsidP="00C71ABB">
      <w:pPr>
        <w:autoSpaceDE w:val="0"/>
        <w:autoSpaceDN w:val="0"/>
        <w:adjustRightInd w:val="0"/>
        <w:rPr>
          <w:rFonts w:ascii="Garamond" w:hAnsi="Garamond"/>
          <w:b/>
          <w:iCs/>
          <w:lang w:val="en-US"/>
        </w:rPr>
      </w:pPr>
      <w:r w:rsidRPr="00A909AF">
        <w:rPr>
          <w:rFonts w:ascii="Garamond" w:hAnsi="Garamond"/>
          <w:b/>
          <w:iCs/>
          <w:lang w:val="en-US"/>
        </w:rPr>
        <w:t>Digital Platforms and Competition Law</w:t>
      </w:r>
    </w:p>
    <w:p w:rsidR="00C43C19" w:rsidRPr="00F26F36" w:rsidRDefault="009435F9" w:rsidP="00C71ABB">
      <w:pPr>
        <w:autoSpaceDE w:val="0"/>
        <w:autoSpaceDN w:val="0"/>
        <w:adjustRightInd w:val="0"/>
        <w:rPr>
          <w:rFonts w:ascii="Garamond" w:hAnsi="Garamond"/>
          <w:iCs/>
        </w:rPr>
      </w:pPr>
      <w:r w:rsidRPr="00F26F36">
        <w:rPr>
          <w:rFonts w:ascii="Garamond" w:hAnsi="Garamond"/>
          <w:iCs/>
        </w:rPr>
        <w:t>(mit Steph</w:t>
      </w:r>
      <w:r w:rsidR="00C43C19" w:rsidRPr="00F26F36">
        <w:rPr>
          <w:rFonts w:ascii="Garamond" w:hAnsi="Garamond"/>
          <w:iCs/>
        </w:rPr>
        <w:t>an Kreifels)</w:t>
      </w:r>
    </w:p>
    <w:p w:rsidR="00C71ABB" w:rsidRPr="00F26F36" w:rsidRDefault="00C43C19" w:rsidP="004B2854">
      <w:pPr>
        <w:autoSpaceDE w:val="0"/>
        <w:autoSpaceDN w:val="0"/>
        <w:adjustRightInd w:val="0"/>
        <w:rPr>
          <w:rFonts w:ascii="Garamond" w:hAnsi="Garamond"/>
          <w:iCs/>
        </w:rPr>
      </w:pPr>
      <w:r w:rsidRPr="00F26F36">
        <w:rPr>
          <w:rFonts w:ascii="Garamond" w:hAnsi="Garamond"/>
          <w:iCs/>
        </w:rPr>
        <w:t xml:space="preserve">in: </w:t>
      </w:r>
      <w:proofErr w:type="spellStart"/>
      <w:r w:rsidRPr="00F26F36">
        <w:rPr>
          <w:rFonts w:ascii="Garamond" w:hAnsi="Garamond"/>
          <w:iCs/>
        </w:rPr>
        <w:t>EuCML</w:t>
      </w:r>
      <w:proofErr w:type="spellEnd"/>
      <w:r w:rsidRPr="00F26F36">
        <w:rPr>
          <w:rFonts w:ascii="Garamond" w:hAnsi="Garamond"/>
          <w:iCs/>
        </w:rPr>
        <w:t xml:space="preserve"> 2016, 33-39</w:t>
      </w:r>
    </w:p>
    <w:p w:rsidR="00C43C19" w:rsidRPr="00F26F36" w:rsidRDefault="00C43C19" w:rsidP="004B2854">
      <w:pPr>
        <w:autoSpaceDE w:val="0"/>
        <w:autoSpaceDN w:val="0"/>
        <w:adjustRightInd w:val="0"/>
        <w:rPr>
          <w:rFonts w:ascii="Garamond" w:hAnsi="Garamond"/>
          <w:b/>
          <w:iCs/>
        </w:rPr>
      </w:pPr>
    </w:p>
    <w:p w:rsidR="004B2854" w:rsidRPr="00645DC6" w:rsidRDefault="004B2854" w:rsidP="004B2854">
      <w:pPr>
        <w:autoSpaceDE w:val="0"/>
        <w:autoSpaceDN w:val="0"/>
        <w:adjustRightInd w:val="0"/>
        <w:rPr>
          <w:rFonts w:ascii="Garamond" w:hAnsi="Garamond"/>
          <w:b/>
          <w:iCs/>
        </w:rPr>
      </w:pPr>
      <w:r w:rsidRPr="00645DC6">
        <w:rPr>
          <w:rFonts w:ascii="Garamond" w:hAnsi="Garamond"/>
          <w:b/>
        </w:rPr>
        <w:t xml:space="preserve">Die Marktordnung für Public </w:t>
      </w:r>
      <w:proofErr w:type="spellStart"/>
      <w:r w:rsidRPr="00645DC6">
        <w:rPr>
          <w:rFonts w:ascii="Garamond" w:hAnsi="Garamond"/>
          <w:b/>
        </w:rPr>
        <w:t>Sector</w:t>
      </w:r>
      <w:proofErr w:type="spellEnd"/>
      <w:r w:rsidRPr="00645DC6">
        <w:rPr>
          <w:rFonts w:ascii="Garamond" w:hAnsi="Garamond"/>
          <w:b/>
        </w:rPr>
        <w:t xml:space="preserve"> Information: Plädoyer für eine wettbewerbsorientierte Auslegung der Richtlinie</w:t>
      </w:r>
      <w:r w:rsidRPr="00645DC6">
        <w:rPr>
          <w:rFonts w:ascii="Garamond" w:hAnsi="Garamond"/>
          <w:b/>
          <w:iCs/>
        </w:rPr>
        <w:t xml:space="preserve"> </w:t>
      </w:r>
    </w:p>
    <w:p w:rsidR="004B2854" w:rsidRPr="00645DC6" w:rsidRDefault="004B2854" w:rsidP="004B2854">
      <w:pPr>
        <w:autoSpaceDE w:val="0"/>
        <w:autoSpaceDN w:val="0"/>
        <w:adjustRightInd w:val="0"/>
        <w:rPr>
          <w:rFonts w:ascii="Garamond" w:hAnsi="Garamond"/>
          <w:iCs/>
        </w:rPr>
      </w:pPr>
      <w:r w:rsidRPr="00645DC6">
        <w:rPr>
          <w:rFonts w:ascii="Garamond" w:hAnsi="Garamond"/>
          <w:iCs/>
        </w:rPr>
        <w:t xml:space="preserve">in: Dreier, Thomas/Spiecker, Indra, gen. </w:t>
      </w:r>
      <w:proofErr w:type="spellStart"/>
      <w:r w:rsidRPr="00645DC6">
        <w:rPr>
          <w:rFonts w:ascii="Garamond" w:hAnsi="Garamond"/>
          <w:iCs/>
        </w:rPr>
        <w:t>Döhmann</w:t>
      </w:r>
      <w:proofErr w:type="spellEnd"/>
      <w:r w:rsidRPr="00645DC6">
        <w:rPr>
          <w:rFonts w:ascii="Garamond" w:hAnsi="Garamond"/>
          <w:iCs/>
        </w:rPr>
        <w:t xml:space="preserve">/van </w:t>
      </w:r>
      <w:proofErr w:type="spellStart"/>
      <w:r w:rsidRPr="00645DC6">
        <w:rPr>
          <w:rFonts w:ascii="Garamond" w:hAnsi="Garamond"/>
          <w:iCs/>
        </w:rPr>
        <w:t>Raay</w:t>
      </w:r>
      <w:proofErr w:type="spellEnd"/>
      <w:r w:rsidRPr="00645DC6">
        <w:rPr>
          <w:rFonts w:ascii="Garamond" w:hAnsi="Garamond"/>
          <w:iCs/>
        </w:rPr>
        <w:t>, Anne/Fischer, Veronika (Hrsg.):</w:t>
      </w:r>
      <w:r w:rsidRPr="00645DC6">
        <w:rPr>
          <w:rFonts w:ascii="Garamond" w:hAnsi="Garamond"/>
        </w:rPr>
        <w:t xml:space="preserve"> </w:t>
      </w:r>
      <w:r w:rsidRPr="00645DC6">
        <w:rPr>
          <w:rFonts w:ascii="Garamond" w:hAnsi="Garamond"/>
          <w:iCs/>
        </w:rPr>
        <w:t>Informationen der öffentlichen Hand</w:t>
      </w:r>
      <w:r w:rsidR="00C43C19">
        <w:rPr>
          <w:rFonts w:ascii="Garamond" w:hAnsi="Garamond"/>
          <w:iCs/>
        </w:rPr>
        <w:t>, Nomos, Baden-Baden</w:t>
      </w:r>
      <w:r w:rsidRPr="00645DC6">
        <w:rPr>
          <w:rFonts w:ascii="Garamond" w:hAnsi="Garamond"/>
          <w:iCs/>
        </w:rPr>
        <w:t xml:space="preserve"> 201</w:t>
      </w:r>
      <w:r w:rsidR="00645DC6">
        <w:rPr>
          <w:rFonts w:ascii="Garamond" w:hAnsi="Garamond"/>
          <w:iCs/>
        </w:rPr>
        <w:t>6</w:t>
      </w:r>
      <w:r w:rsidR="00C43C19">
        <w:rPr>
          <w:rFonts w:ascii="Garamond" w:hAnsi="Garamond"/>
          <w:iCs/>
        </w:rPr>
        <w:t>, 335-360</w:t>
      </w:r>
      <w:r w:rsidRPr="00645DC6">
        <w:rPr>
          <w:rFonts w:ascii="Garamond" w:hAnsi="Garamond"/>
          <w:iCs/>
        </w:rPr>
        <w:t xml:space="preserve"> </w:t>
      </w:r>
    </w:p>
    <w:p w:rsidR="004B2854" w:rsidRDefault="004B2854" w:rsidP="004B2854">
      <w:pPr>
        <w:autoSpaceDE w:val="0"/>
        <w:autoSpaceDN w:val="0"/>
        <w:adjustRightInd w:val="0"/>
        <w:rPr>
          <w:rFonts w:ascii="Garamond" w:hAnsi="Garamond"/>
          <w:b/>
          <w:iCs/>
        </w:rPr>
      </w:pPr>
    </w:p>
    <w:p w:rsidR="000524F5" w:rsidRPr="000524F5" w:rsidRDefault="000524F5" w:rsidP="004B2854">
      <w:pPr>
        <w:autoSpaceDE w:val="0"/>
        <w:autoSpaceDN w:val="0"/>
        <w:adjustRightInd w:val="0"/>
        <w:rPr>
          <w:rFonts w:ascii="Garamond" w:hAnsi="Garamond"/>
          <w:b/>
          <w:iCs/>
        </w:rPr>
      </w:pPr>
      <w:r w:rsidRPr="000524F5">
        <w:rPr>
          <w:rFonts w:ascii="Garamond" w:hAnsi="Garamond"/>
          <w:b/>
          <w:iCs/>
        </w:rPr>
        <w:t>Editorial: Rette</w:t>
      </w:r>
      <w:r w:rsidR="00CD18DD">
        <w:rPr>
          <w:rFonts w:ascii="Garamond" w:hAnsi="Garamond"/>
          <w:b/>
          <w:iCs/>
        </w:rPr>
        <w:t>t</w:t>
      </w:r>
      <w:r w:rsidRPr="000524F5">
        <w:rPr>
          <w:rFonts w:ascii="Garamond" w:hAnsi="Garamond"/>
          <w:b/>
          <w:iCs/>
        </w:rPr>
        <w:t xml:space="preserve"> den Qualitätsjournalismus!</w:t>
      </w:r>
    </w:p>
    <w:p w:rsidR="000524F5" w:rsidRPr="00CD7C4E" w:rsidRDefault="000524F5" w:rsidP="00CA2995">
      <w:pPr>
        <w:autoSpaceDE w:val="0"/>
        <w:autoSpaceDN w:val="0"/>
        <w:adjustRightInd w:val="0"/>
        <w:rPr>
          <w:rFonts w:ascii="Garamond" w:hAnsi="Garamond"/>
        </w:rPr>
      </w:pPr>
      <w:bookmarkStart w:id="1" w:name="_Toc407060341"/>
      <w:r w:rsidRPr="00CD7C4E">
        <w:rPr>
          <w:rFonts w:ascii="Garamond" w:hAnsi="Garamond"/>
        </w:rPr>
        <w:t xml:space="preserve">in: </w:t>
      </w:r>
      <w:proofErr w:type="spellStart"/>
      <w:r w:rsidRPr="00CD7C4E">
        <w:rPr>
          <w:rFonts w:ascii="Garamond" w:hAnsi="Garamond"/>
        </w:rPr>
        <w:t>wrp</w:t>
      </w:r>
      <w:proofErr w:type="spellEnd"/>
      <w:r w:rsidRPr="00CD7C4E">
        <w:rPr>
          <w:rFonts w:ascii="Garamond" w:hAnsi="Garamond"/>
        </w:rPr>
        <w:t xml:space="preserve"> 2016, Heft 1</w:t>
      </w:r>
    </w:p>
    <w:p w:rsidR="000524F5" w:rsidRPr="00CD7C4E" w:rsidRDefault="000524F5" w:rsidP="00CA2995">
      <w:pPr>
        <w:autoSpaceDE w:val="0"/>
        <w:autoSpaceDN w:val="0"/>
        <w:adjustRightInd w:val="0"/>
        <w:rPr>
          <w:rFonts w:ascii="Garamond" w:hAnsi="Garamond"/>
        </w:rPr>
      </w:pPr>
    </w:p>
    <w:p w:rsidR="004B2854" w:rsidRPr="00645DC6" w:rsidRDefault="004B2854" w:rsidP="00CA2995">
      <w:pPr>
        <w:autoSpaceDE w:val="0"/>
        <w:autoSpaceDN w:val="0"/>
        <w:adjustRightInd w:val="0"/>
        <w:rPr>
          <w:rFonts w:ascii="Garamond" w:hAnsi="Garamond"/>
          <w:b/>
          <w:lang w:val="en-US"/>
        </w:rPr>
      </w:pPr>
      <w:r w:rsidRPr="00645DC6">
        <w:rPr>
          <w:rFonts w:ascii="Garamond" w:hAnsi="Garamond"/>
          <w:b/>
          <w:lang w:val="en-US"/>
        </w:rPr>
        <w:t>Regulatory Innovation and the Institutional Design of the TRIPS Agreement</w:t>
      </w:r>
    </w:p>
    <w:p w:rsidR="004B2854" w:rsidRPr="00645DC6" w:rsidRDefault="004B2854" w:rsidP="004B2854">
      <w:pPr>
        <w:autoSpaceDE w:val="0"/>
        <w:autoSpaceDN w:val="0"/>
        <w:adjustRightInd w:val="0"/>
        <w:rPr>
          <w:rFonts w:ascii="Garamond" w:hAnsi="Garamond"/>
          <w:iCs/>
          <w:lang w:val="en-US"/>
        </w:rPr>
      </w:pPr>
      <w:r w:rsidRPr="00645DC6">
        <w:rPr>
          <w:rFonts w:ascii="Garamond" w:hAnsi="Garamond"/>
          <w:iCs/>
          <w:lang w:val="en-US"/>
        </w:rPr>
        <w:t>(</w:t>
      </w:r>
      <w:proofErr w:type="spellStart"/>
      <w:proofErr w:type="gramStart"/>
      <w:r w:rsidRPr="00645DC6">
        <w:rPr>
          <w:rFonts w:ascii="Garamond" w:hAnsi="Garamond"/>
          <w:iCs/>
          <w:lang w:val="en-US"/>
        </w:rPr>
        <w:t>mit</w:t>
      </w:r>
      <w:proofErr w:type="spellEnd"/>
      <w:proofErr w:type="gramEnd"/>
      <w:r w:rsidRPr="00645DC6">
        <w:rPr>
          <w:rFonts w:ascii="Garamond" w:hAnsi="Garamond"/>
          <w:iCs/>
          <w:lang w:val="en-US"/>
        </w:rPr>
        <w:t xml:space="preserve"> Benjamin Franz)</w:t>
      </w:r>
    </w:p>
    <w:p w:rsidR="004B2854" w:rsidRPr="00CA2995" w:rsidRDefault="004B2854" w:rsidP="004B2854">
      <w:pPr>
        <w:autoSpaceDE w:val="0"/>
        <w:autoSpaceDN w:val="0"/>
        <w:adjustRightInd w:val="0"/>
        <w:rPr>
          <w:rFonts w:ascii="Garamond" w:hAnsi="Garamond"/>
          <w:iCs/>
          <w:lang w:val="en-US"/>
        </w:rPr>
      </w:pPr>
      <w:r w:rsidRPr="00645DC6">
        <w:rPr>
          <w:rFonts w:ascii="Garamond" w:hAnsi="Garamond"/>
          <w:iCs/>
          <w:lang w:val="en-US"/>
        </w:rPr>
        <w:t xml:space="preserve">in: </w:t>
      </w:r>
      <w:r w:rsidR="002D7696" w:rsidRPr="00645DC6">
        <w:rPr>
          <w:rFonts w:ascii="Garamond" w:hAnsi="Garamond"/>
          <w:iCs/>
          <w:lang w:val="en-US"/>
        </w:rPr>
        <w:t xml:space="preserve">Ullrich, </w:t>
      </w:r>
      <w:proofErr w:type="spellStart"/>
      <w:r w:rsidR="002D7696" w:rsidRPr="00645DC6">
        <w:rPr>
          <w:rFonts w:ascii="Garamond" w:hAnsi="Garamond"/>
          <w:iCs/>
          <w:lang w:val="en-US"/>
        </w:rPr>
        <w:t>Hanns</w:t>
      </w:r>
      <w:proofErr w:type="spellEnd"/>
      <w:r w:rsidR="002D7696">
        <w:rPr>
          <w:rFonts w:ascii="Garamond" w:hAnsi="Garamond"/>
          <w:iCs/>
          <w:lang w:val="en-US"/>
        </w:rPr>
        <w:t>/</w:t>
      </w:r>
      <w:proofErr w:type="spellStart"/>
      <w:r w:rsidRPr="00645DC6">
        <w:rPr>
          <w:rFonts w:ascii="Garamond" w:hAnsi="Garamond"/>
          <w:iCs/>
          <w:lang w:val="en-US"/>
        </w:rPr>
        <w:t>Hilty</w:t>
      </w:r>
      <w:proofErr w:type="spellEnd"/>
      <w:r w:rsidRPr="00645DC6">
        <w:rPr>
          <w:rFonts w:ascii="Garamond" w:hAnsi="Garamond"/>
          <w:iCs/>
          <w:lang w:val="en-US"/>
        </w:rPr>
        <w:t xml:space="preserve">, </w:t>
      </w:r>
      <w:proofErr w:type="spellStart"/>
      <w:r w:rsidRPr="00645DC6">
        <w:rPr>
          <w:rFonts w:ascii="Garamond" w:hAnsi="Garamond"/>
          <w:iCs/>
          <w:lang w:val="en-US"/>
        </w:rPr>
        <w:t>Reto</w:t>
      </w:r>
      <w:proofErr w:type="spellEnd"/>
      <w:r w:rsidRPr="00645DC6">
        <w:rPr>
          <w:rFonts w:ascii="Garamond" w:hAnsi="Garamond"/>
          <w:iCs/>
          <w:lang w:val="en-US"/>
        </w:rPr>
        <w:t>/Lamping, Matthias/</w:t>
      </w:r>
      <w:proofErr w:type="spellStart"/>
      <w:r w:rsidR="002D7696">
        <w:rPr>
          <w:rFonts w:ascii="Garamond" w:hAnsi="Garamond"/>
          <w:iCs/>
          <w:lang w:val="en-US"/>
        </w:rPr>
        <w:t>Drexl</w:t>
      </w:r>
      <w:proofErr w:type="spellEnd"/>
      <w:r w:rsidR="002D7696">
        <w:rPr>
          <w:rFonts w:ascii="Garamond" w:hAnsi="Garamond"/>
          <w:iCs/>
          <w:lang w:val="en-US"/>
        </w:rPr>
        <w:t xml:space="preserve">, Josef </w:t>
      </w:r>
      <w:r w:rsidRPr="00645DC6">
        <w:rPr>
          <w:rFonts w:ascii="Garamond" w:hAnsi="Garamond"/>
          <w:iCs/>
          <w:lang w:val="en-US"/>
        </w:rPr>
        <w:t>(</w:t>
      </w:r>
      <w:proofErr w:type="spellStart"/>
      <w:r w:rsidRPr="00645DC6">
        <w:rPr>
          <w:rFonts w:ascii="Garamond" w:hAnsi="Garamond"/>
          <w:iCs/>
          <w:lang w:val="en-US"/>
        </w:rPr>
        <w:t>Hrsg</w:t>
      </w:r>
      <w:proofErr w:type="spellEnd"/>
      <w:r w:rsidRPr="00645DC6">
        <w:rPr>
          <w:rFonts w:ascii="Garamond" w:hAnsi="Garamond"/>
          <w:iCs/>
          <w:lang w:val="en-US"/>
        </w:rPr>
        <w:t xml:space="preserve">.), TRIPS </w:t>
      </w:r>
      <w:r w:rsidR="002D7696">
        <w:rPr>
          <w:rFonts w:ascii="Garamond" w:hAnsi="Garamond"/>
          <w:iCs/>
          <w:lang w:val="en-US"/>
        </w:rPr>
        <w:t>plus</w:t>
      </w:r>
      <w:r w:rsidR="005B254C">
        <w:rPr>
          <w:rFonts w:ascii="Garamond" w:hAnsi="Garamond"/>
          <w:iCs/>
          <w:lang w:val="en-US"/>
        </w:rPr>
        <w:t xml:space="preserve"> 20 -</w:t>
      </w:r>
      <w:r w:rsidRPr="00645DC6">
        <w:rPr>
          <w:rFonts w:ascii="Garamond" w:hAnsi="Garamond"/>
          <w:iCs/>
          <w:lang w:val="en-US"/>
        </w:rPr>
        <w:t xml:space="preserve"> </w:t>
      </w:r>
      <w:r w:rsidR="002D7696">
        <w:rPr>
          <w:rFonts w:ascii="Garamond" w:hAnsi="Garamond"/>
          <w:iCs/>
          <w:lang w:val="en-US"/>
        </w:rPr>
        <w:t>From Trade Rules to Market Principles</w:t>
      </w:r>
      <w:r w:rsidRPr="00645DC6">
        <w:rPr>
          <w:rFonts w:ascii="Garamond" w:hAnsi="Garamond"/>
          <w:iCs/>
          <w:lang w:val="en-US"/>
        </w:rPr>
        <w:t>, Springer</w:t>
      </w:r>
      <w:r w:rsidR="000C24F4">
        <w:rPr>
          <w:rFonts w:ascii="Garamond" w:hAnsi="Garamond"/>
          <w:iCs/>
          <w:lang w:val="en-US"/>
        </w:rPr>
        <w:t>, Heidelberg/New York</w:t>
      </w:r>
      <w:r w:rsidRPr="00645DC6">
        <w:rPr>
          <w:rFonts w:ascii="Garamond" w:hAnsi="Garamond"/>
          <w:iCs/>
          <w:lang w:val="en-US"/>
        </w:rPr>
        <w:t xml:space="preserve"> 201</w:t>
      </w:r>
      <w:r w:rsidR="00645DC6">
        <w:rPr>
          <w:rFonts w:ascii="Garamond" w:hAnsi="Garamond"/>
          <w:iCs/>
          <w:lang w:val="en-US"/>
        </w:rPr>
        <w:t>6</w:t>
      </w:r>
      <w:r w:rsidR="000C24F4">
        <w:rPr>
          <w:rFonts w:ascii="Garamond" w:hAnsi="Garamond"/>
          <w:iCs/>
          <w:lang w:val="en-US"/>
        </w:rPr>
        <w:t>, 279-311</w:t>
      </w:r>
    </w:p>
    <w:p w:rsidR="004B2854" w:rsidRPr="00CA2995" w:rsidRDefault="004B2854" w:rsidP="004B2854">
      <w:pPr>
        <w:autoSpaceDE w:val="0"/>
        <w:autoSpaceDN w:val="0"/>
        <w:adjustRightInd w:val="0"/>
        <w:rPr>
          <w:rFonts w:ascii="Garamond" w:hAnsi="Garamond"/>
          <w:b/>
          <w:iCs/>
          <w:lang w:val="en-US"/>
        </w:rPr>
      </w:pPr>
    </w:p>
    <w:p w:rsidR="00617077" w:rsidRPr="00617077" w:rsidRDefault="00617077" w:rsidP="00617077">
      <w:pPr>
        <w:autoSpaceDE w:val="0"/>
        <w:autoSpaceDN w:val="0"/>
        <w:adjustRightInd w:val="0"/>
        <w:rPr>
          <w:rFonts w:ascii="Garamond" w:hAnsi="Garamond"/>
          <w:b/>
          <w:iCs/>
        </w:rPr>
      </w:pPr>
      <w:r w:rsidRPr="00617077">
        <w:rPr>
          <w:rFonts w:ascii="Garamond" w:hAnsi="Garamond"/>
          <w:b/>
          <w:iCs/>
        </w:rPr>
        <w:t>Wandlungen des Schutzgegenstands</w:t>
      </w:r>
    </w:p>
    <w:p w:rsidR="00617077" w:rsidRDefault="00617077" w:rsidP="00617077">
      <w:pPr>
        <w:autoSpaceDE w:val="0"/>
        <w:autoSpaceDN w:val="0"/>
        <w:adjustRightInd w:val="0"/>
        <w:rPr>
          <w:rFonts w:ascii="Garamond" w:hAnsi="Garamond"/>
          <w:iCs/>
        </w:rPr>
      </w:pPr>
      <w:r w:rsidRPr="00617077">
        <w:rPr>
          <w:rFonts w:ascii="Garamond" w:hAnsi="Garamond"/>
          <w:iCs/>
        </w:rPr>
        <w:t xml:space="preserve">in: Dreier, Thomas/Hilty, Reto (Hrsg.), Vom Magnettonband zu </w:t>
      </w:r>
      <w:proofErr w:type="spellStart"/>
      <w:r w:rsidRPr="00617077">
        <w:rPr>
          <w:rFonts w:ascii="Garamond" w:hAnsi="Garamond"/>
          <w:iCs/>
        </w:rPr>
        <w:t>Social</w:t>
      </w:r>
      <w:proofErr w:type="spellEnd"/>
      <w:r w:rsidRPr="00617077">
        <w:rPr>
          <w:rFonts w:ascii="Garamond" w:hAnsi="Garamond"/>
          <w:iCs/>
        </w:rPr>
        <w:t xml:space="preserve"> Media – Festschrift 50 Jahre Urheberrechtsgesetz (UrhG), C.H. Beck, München 2015, 361-378</w:t>
      </w:r>
    </w:p>
    <w:p w:rsidR="00DF0468" w:rsidRDefault="00DF0468" w:rsidP="00617077">
      <w:pPr>
        <w:autoSpaceDE w:val="0"/>
        <w:autoSpaceDN w:val="0"/>
        <w:adjustRightInd w:val="0"/>
        <w:rPr>
          <w:rFonts w:ascii="Garamond" w:hAnsi="Garamond"/>
          <w:iCs/>
        </w:rPr>
      </w:pPr>
    </w:p>
    <w:p w:rsidR="00DF0468" w:rsidRPr="00C20AA3" w:rsidRDefault="00DF0468" w:rsidP="00617077">
      <w:pPr>
        <w:autoSpaceDE w:val="0"/>
        <w:autoSpaceDN w:val="0"/>
        <w:adjustRightInd w:val="0"/>
        <w:rPr>
          <w:rFonts w:ascii="Garamond" w:hAnsi="Garamond"/>
          <w:b/>
          <w:iCs/>
        </w:rPr>
      </w:pPr>
      <w:r w:rsidRPr="00C20AA3">
        <w:rPr>
          <w:rFonts w:ascii="Garamond" w:hAnsi="Garamond"/>
          <w:b/>
          <w:iCs/>
        </w:rPr>
        <w:t>Internetkartellrecht</w:t>
      </w:r>
    </w:p>
    <w:p w:rsidR="00DF0468" w:rsidRPr="00DF0468" w:rsidRDefault="00DF0468" w:rsidP="00617077">
      <w:pPr>
        <w:autoSpaceDE w:val="0"/>
        <w:autoSpaceDN w:val="0"/>
        <w:adjustRightInd w:val="0"/>
        <w:rPr>
          <w:rFonts w:ascii="Garamond" w:hAnsi="Garamond"/>
          <w:iCs/>
        </w:rPr>
      </w:pPr>
      <w:r w:rsidRPr="00DF0468">
        <w:rPr>
          <w:rFonts w:ascii="Garamond" w:hAnsi="Garamond"/>
          <w:iCs/>
        </w:rPr>
        <w:t>(mit Marius Leber)</w:t>
      </w:r>
    </w:p>
    <w:p w:rsidR="00617077" w:rsidRPr="00DF0468" w:rsidRDefault="00DF0468" w:rsidP="00617077">
      <w:pPr>
        <w:autoSpaceDE w:val="0"/>
        <w:autoSpaceDN w:val="0"/>
        <w:adjustRightInd w:val="0"/>
        <w:rPr>
          <w:rFonts w:ascii="Garamond" w:hAnsi="Garamond"/>
          <w:iCs/>
        </w:rPr>
      </w:pPr>
      <w:r w:rsidRPr="00DF0468">
        <w:rPr>
          <w:rFonts w:ascii="Garamond" w:hAnsi="Garamond"/>
          <w:iCs/>
        </w:rPr>
        <w:t xml:space="preserve">in: </w:t>
      </w:r>
      <w:proofErr w:type="spellStart"/>
      <w:r w:rsidRPr="00DF0468">
        <w:rPr>
          <w:rFonts w:ascii="Garamond" w:hAnsi="Garamond"/>
          <w:iCs/>
        </w:rPr>
        <w:t>KSzW</w:t>
      </w:r>
      <w:proofErr w:type="spellEnd"/>
      <w:r w:rsidRPr="00DF0468">
        <w:rPr>
          <w:rFonts w:ascii="Garamond" w:hAnsi="Garamond"/>
          <w:iCs/>
        </w:rPr>
        <w:t xml:space="preserve"> 2015, 316-328</w:t>
      </w:r>
    </w:p>
    <w:p w:rsidR="00DF0468" w:rsidRPr="00DF0468" w:rsidRDefault="00DF0468" w:rsidP="00617077">
      <w:pPr>
        <w:autoSpaceDE w:val="0"/>
        <w:autoSpaceDN w:val="0"/>
        <w:adjustRightInd w:val="0"/>
        <w:rPr>
          <w:rFonts w:ascii="Garamond" w:hAnsi="Garamond"/>
          <w:iCs/>
        </w:rPr>
      </w:pPr>
    </w:p>
    <w:p w:rsidR="00DF0468" w:rsidRPr="00DF0468" w:rsidRDefault="00DF0468" w:rsidP="00617077">
      <w:pPr>
        <w:autoSpaceDE w:val="0"/>
        <w:autoSpaceDN w:val="0"/>
        <w:adjustRightInd w:val="0"/>
        <w:rPr>
          <w:rFonts w:ascii="Garamond" w:hAnsi="Garamond"/>
          <w:b/>
          <w:iCs/>
        </w:rPr>
      </w:pPr>
      <w:r w:rsidRPr="00DF0468">
        <w:rPr>
          <w:rFonts w:ascii="Garamond" w:hAnsi="Garamond"/>
          <w:b/>
          <w:iCs/>
        </w:rPr>
        <w:t>Kommerzielle Tätigkeiten öffentlich-rechtlicher Rundfunkanstalten und der Grundsatz der Marktkonformität</w:t>
      </w:r>
    </w:p>
    <w:p w:rsidR="00DF0468" w:rsidRPr="00DF0468" w:rsidRDefault="00DF0468" w:rsidP="00617077">
      <w:pPr>
        <w:autoSpaceDE w:val="0"/>
        <w:autoSpaceDN w:val="0"/>
        <w:adjustRightInd w:val="0"/>
        <w:rPr>
          <w:rFonts w:ascii="Garamond" w:hAnsi="Garamond"/>
          <w:iCs/>
        </w:rPr>
      </w:pPr>
      <w:r>
        <w:rPr>
          <w:rFonts w:ascii="Garamond" w:hAnsi="Garamond"/>
          <w:iCs/>
        </w:rPr>
        <w:t>(mit Marius Leber)</w:t>
      </w:r>
    </w:p>
    <w:p w:rsidR="00DF0468" w:rsidRDefault="00DF0468" w:rsidP="00617077">
      <w:pPr>
        <w:autoSpaceDE w:val="0"/>
        <w:autoSpaceDN w:val="0"/>
        <w:adjustRightInd w:val="0"/>
        <w:rPr>
          <w:rFonts w:ascii="Garamond" w:hAnsi="Garamond"/>
          <w:iCs/>
        </w:rPr>
      </w:pPr>
      <w:r>
        <w:rPr>
          <w:rFonts w:ascii="Garamond" w:hAnsi="Garamond"/>
          <w:iCs/>
        </w:rPr>
        <w:t>in: K&amp;R 2015, 777-783</w:t>
      </w:r>
    </w:p>
    <w:p w:rsidR="003901A6" w:rsidRPr="00E0391F" w:rsidRDefault="003901A6" w:rsidP="00617077">
      <w:pPr>
        <w:autoSpaceDE w:val="0"/>
        <w:autoSpaceDN w:val="0"/>
        <w:adjustRightInd w:val="0"/>
        <w:rPr>
          <w:rFonts w:ascii="Garamond" w:hAnsi="Garamond"/>
          <w:b/>
          <w:iCs/>
        </w:rPr>
      </w:pPr>
    </w:p>
    <w:p w:rsidR="00617077" w:rsidRPr="00617077" w:rsidRDefault="00617077" w:rsidP="00617077">
      <w:pPr>
        <w:autoSpaceDE w:val="0"/>
        <w:autoSpaceDN w:val="0"/>
        <w:adjustRightInd w:val="0"/>
        <w:rPr>
          <w:rFonts w:ascii="Garamond" w:hAnsi="Garamond"/>
          <w:b/>
          <w:iCs/>
          <w:lang w:val="en-US"/>
        </w:rPr>
      </w:pPr>
      <w:r w:rsidRPr="00617077">
        <w:rPr>
          <w:rFonts w:ascii="Garamond" w:hAnsi="Garamond"/>
          <w:b/>
          <w:iCs/>
          <w:lang w:val="en-US"/>
        </w:rPr>
        <w:t>Procedural autonomy and effective consumer protection in sales of goods liability: Easing the burden for consumers (even if they aren’t consumers)</w:t>
      </w:r>
    </w:p>
    <w:p w:rsidR="00617077" w:rsidRPr="003C31D9" w:rsidRDefault="00617077" w:rsidP="00617077">
      <w:pPr>
        <w:autoSpaceDE w:val="0"/>
        <w:autoSpaceDN w:val="0"/>
        <w:adjustRightInd w:val="0"/>
        <w:rPr>
          <w:rFonts w:ascii="Garamond" w:hAnsi="Garamond"/>
          <w:iCs/>
        </w:rPr>
      </w:pPr>
      <w:r w:rsidRPr="003C31D9">
        <w:rPr>
          <w:rFonts w:ascii="Garamond" w:hAnsi="Garamond"/>
          <w:iCs/>
        </w:rPr>
        <w:t xml:space="preserve">in: </w:t>
      </w:r>
      <w:proofErr w:type="spellStart"/>
      <w:r w:rsidRPr="003C31D9">
        <w:rPr>
          <w:rFonts w:ascii="Garamond" w:hAnsi="Garamond"/>
          <w:iCs/>
        </w:rPr>
        <w:t>EuCML</w:t>
      </w:r>
      <w:proofErr w:type="spellEnd"/>
      <w:r w:rsidRPr="003C31D9">
        <w:rPr>
          <w:rFonts w:ascii="Garamond" w:hAnsi="Garamond"/>
          <w:iCs/>
        </w:rPr>
        <w:t xml:space="preserve"> 2015, 149-153</w:t>
      </w:r>
    </w:p>
    <w:p w:rsidR="00617077" w:rsidRPr="003C31D9" w:rsidRDefault="00617077" w:rsidP="00617077">
      <w:pPr>
        <w:autoSpaceDE w:val="0"/>
        <w:autoSpaceDN w:val="0"/>
        <w:adjustRightInd w:val="0"/>
        <w:rPr>
          <w:rFonts w:ascii="Garamond" w:hAnsi="Garamond"/>
          <w:iCs/>
        </w:rPr>
      </w:pPr>
    </w:p>
    <w:p w:rsidR="004B2854" w:rsidRPr="00CA2995" w:rsidRDefault="004B2854" w:rsidP="004B2854">
      <w:pPr>
        <w:autoSpaceDE w:val="0"/>
        <w:autoSpaceDN w:val="0"/>
        <w:adjustRightInd w:val="0"/>
        <w:rPr>
          <w:rFonts w:ascii="Garamond" w:hAnsi="Garamond"/>
          <w:b/>
          <w:iCs/>
        </w:rPr>
      </w:pPr>
      <w:r w:rsidRPr="00CA2995">
        <w:rPr>
          <w:rFonts w:ascii="Garamond" w:hAnsi="Garamond"/>
          <w:b/>
          <w:iCs/>
        </w:rPr>
        <w:t>Das Aufsichtsregime über Verwertungsgesellschaften – Implikationen der Richtlinie 2014/26/EU für das nationale Recht</w:t>
      </w:r>
    </w:p>
    <w:p w:rsidR="004B2854" w:rsidRPr="00CA2995" w:rsidRDefault="004B2854" w:rsidP="004B2854">
      <w:pPr>
        <w:autoSpaceDE w:val="0"/>
        <w:autoSpaceDN w:val="0"/>
        <w:adjustRightInd w:val="0"/>
        <w:rPr>
          <w:rFonts w:ascii="Garamond" w:hAnsi="Garamond"/>
          <w:iCs/>
        </w:rPr>
      </w:pPr>
      <w:r w:rsidRPr="00CA2995">
        <w:rPr>
          <w:rFonts w:ascii="Garamond" w:hAnsi="Garamond"/>
          <w:iCs/>
        </w:rPr>
        <w:t>(mit Benjamin Franz)</w:t>
      </w:r>
    </w:p>
    <w:p w:rsidR="004B2854" w:rsidRDefault="004B2854" w:rsidP="004B2854">
      <w:pPr>
        <w:autoSpaceDE w:val="0"/>
        <w:autoSpaceDN w:val="0"/>
        <w:adjustRightInd w:val="0"/>
        <w:rPr>
          <w:rFonts w:ascii="Garamond" w:hAnsi="Garamond"/>
          <w:iCs/>
        </w:rPr>
      </w:pPr>
      <w:r w:rsidRPr="00CA2995">
        <w:rPr>
          <w:rFonts w:ascii="Garamond" w:hAnsi="Garamond"/>
          <w:iCs/>
        </w:rPr>
        <w:t xml:space="preserve">in: ZGE </w:t>
      </w:r>
      <w:r w:rsidR="00617077">
        <w:rPr>
          <w:rFonts w:ascii="Garamond" w:hAnsi="Garamond"/>
          <w:iCs/>
        </w:rPr>
        <w:t>7 (</w:t>
      </w:r>
      <w:r w:rsidRPr="00CA2995">
        <w:rPr>
          <w:rFonts w:ascii="Garamond" w:hAnsi="Garamond"/>
          <w:iCs/>
        </w:rPr>
        <w:t>2015</w:t>
      </w:r>
      <w:r w:rsidR="00617077">
        <w:rPr>
          <w:rFonts w:ascii="Garamond" w:hAnsi="Garamond"/>
          <w:iCs/>
        </w:rPr>
        <w:t>)</w:t>
      </w:r>
      <w:r w:rsidRPr="00CA2995">
        <w:rPr>
          <w:rFonts w:ascii="Garamond" w:hAnsi="Garamond"/>
          <w:iCs/>
        </w:rPr>
        <w:t xml:space="preserve">, </w:t>
      </w:r>
      <w:r w:rsidR="00617077">
        <w:rPr>
          <w:rFonts w:ascii="Garamond" w:hAnsi="Garamond"/>
          <w:iCs/>
        </w:rPr>
        <w:t>15-48</w:t>
      </w:r>
    </w:p>
    <w:p w:rsidR="00C71ABB" w:rsidRDefault="00C71ABB" w:rsidP="004B2854">
      <w:pPr>
        <w:autoSpaceDE w:val="0"/>
        <w:autoSpaceDN w:val="0"/>
        <w:adjustRightInd w:val="0"/>
        <w:rPr>
          <w:rFonts w:ascii="Garamond" w:hAnsi="Garamond"/>
          <w:iCs/>
        </w:rPr>
      </w:pPr>
    </w:p>
    <w:bookmarkEnd w:id="1"/>
    <w:p w:rsidR="004B2854" w:rsidRPr="00CA2995" w:rsidRDefault="004B2854" w:rsidP="004B2854">
      <w:pPr>
        <w:autoSpaceDE w:val="0"/>
        <w:autoSpaceDN w:val="0"/>
        <w:adjustRightInd w:val="0"/>
        <w:rPr>
          <w:rFonts w:ascii="Garamond" w:hAnsi="Garamond"/>
          <w:b/>
          <w:iCs/>
        </w:rPr>
      </w:pPr>
      <w:r w:rsidRPr="00CA2995">
        <w:rPr>
          <w:rFonts w:ascii="Garamond" w:hAnsi="Garamond"/>
          <w:b/>
          <w:iCs/>
        </w:rPr>
        <w:t xml:space="preserve">Machtprobe zwischen Markt und Staat? – </w:t>
      </w:r>
      <w:proofErr w:type="spellStart"/>
      <w:r w:rsidRPr="00CA2995">
        <w:rPr>
          <w:rFonts w:ascii="Garamond" w:hAnsi="Garamond"/>
          <w:b/>
          <w:iCs/>
        </w:rPr>
        <w:t>Rekommunalisierung</w:t>
      </w:r>
      <w:proofErr w:type="spellEnd"/>
      <w:r w:rsidRPr="00CA2995">
        <w:rPr>
          <w:rFonts w:ascii="Garamond" w:hAnsi="Garamond"/>
          <w:b/>
          <w:iCs/>
        </w:rPr>
        <w:t xml:space="preserve"> und Kartellrecht </w:t>
      </w:r>
    </w:p>
    <w:p w:rsidR="004B2854" w:rsidRPr="00CA2995" w:rsidRDefault="004B2854" w:rsidP="004B2854">
      <w:pPr>
        <w:autoSpaceDE w:val="0"/>
        <w:autoSpaceDN w:val="0"/>
        <w:adjustRightInd w:val="0"/>
        <w:rPr>
          <w:rFonts w:ascii="Garamond" w:hAnsi="Garamond"/>
          <w:b/>
          <w:iCs/>
        </w:rPr>
      </w:pPr>
      <w:r w:rsidRPr="00CA2995">
        <w:rPr>
          <w:rFonts w:ascii="Garamond" w:hAnsi="Garamond"/>
          <w:iCs/>
        </w:rPr>
        <w:t xml:space="preserve">(mit Christoph </w:t>
      </w:r>
      <w:proofErr w:type="spellStart"/>
      <w:r w:rsidRPr="00CA2995">
        <w:rPr>
          <w:rFonts w:ascii="Garamond" w:hAnsi="Garamond"/>
          <w:iCs/>
        </w:rPr>
        <w:t>Palzer</w:t>
      </w:r>
      <w:proofErr w:type="spellEnd"/>
      <w:r w:rsidRPr="00CA2995">
        <w:rPr>
          <w:rFonts w:ascii="Garamond" w:hAnsi="Garamond"/>
          <w:iCs/>
        </w:rPr>
        <w:t>)</w:t>
      </w:r>
    </w:p>
    <w:p w:rsidR="004B2854" w:rsidRPr="00CA2995" w:rsidRDefault="004B2854" w:rsidP="004B2854">
      <w:pPr>
        <w:autoSpaceDE w:val="0"/>
        <w:autoSpaceDN w:val="0"/>
        <w:adjustRightInd w:val="0"/>
        <w:rPr>
          <w:rFonts w:ascii="Garamond" w:hAnsi="Garamond"/>
          <w:b/>
          <w:iCs/>
        </w:rPr>
      </w:pPr>
      <w:r w:rsidRPr="00CA2995">
        <w:rPr>
          <w:rFonts w:ascii="Garamond" w:hAnsi="Garamond"/>
          <w:iCs/>
        </w:rPr>
        <w:t>in: NJW 2015, 1496-1500</w:t>
      </w:r>
    </w:p>
    <w:p w:rsidR="004B2854" w:rsidRPr="00CA2995" w:rsidRDefault="004B2854" w:rsidP="004B2854">
      <w:pPr>
        <w:autoSpaceDE w:val="0"/>
        <w:autoSpaceDN w:val="0"/>
        <w:adjustRightInd w:val="0"/>
        <w:rPr>
          <w:rFonts w:ascii="Garamond" w:hAnsi="Garamond"/>
          <w:b/>
          <w:iCs/>
        </w:rPr>
      </w:pPr>
    </w:p>
    <w:p w:rsidR="004B2854" w:rsidRPr="00CA2995" w:rsidRDefault="004B2854" w:rsidP="004B2854">
      <w:pPr>
        <w:autoSpaceDE w:val="0"/>
        <w:autoSpaceDN w:val="0"/>
        <w:adjustRightInd w:val="0"/>
        <w:rPr>
          <w:rFonts w:ascii="Garamond" w:hAnsi="Garamond"/>
          <w:b/>
          <w:iCs/>
        </w:rPr>
      </w:pPr>
      <w:r w:rsidRPr="00CA2995">
        <w:rPr>
          <w:rFonts w:ascii="Garamond" w:hAnsi="Garamond"/>
          <w:b/>
          <w:iCs/>
        </w:rPr>
        <w:t>Die Entwicklung des Immaterialgüterrechts im Recht der Europäischen Union in den Jahren 2013/14 – Teile 1 und 2</w:t>
      </w:r>
    </w:p>
    <w:p w:rsidR="004B2854" w:rsidRPr="00CA2995" w:rsidRDefault="004B2854" w:rsidP="004B2854">
      <w:pPr>
        <w:autoSpaceDE w:val="0"/>
        <w:autoSpaceDN w:val="0"/>
        <w:adjustRightInd w:val="0"/>
        <w:rPr>
          <w:rFonts w:ascii="Garamond" w:hAnsi="Garamond"/>
          <w:iCs/>
        </w:rPr>
      </w:pPr>
      <w:r w:rsidRPr="00CA2995">
        <w:rPr>
          <w:rFonts w:ascii="Garamond" w:hAnsi="Garamond"/>
          <w:iCs/>
        </w:rPr>
        <w:t>(mit Michael Grünberger)</w:t>
      </w:r>
    </w:p>
    <w:p w:rsidR="004B2854" w:rsidRPr="00CA2995" w:rsidRDefault="004B2854" w:rsidP="004B2854">
      <w:pPr>
        <w:autoSpaceDE w:val="0"/>
        <w:autoSpaceDN w:val="0"/>
        <w:adjustRightInd w:val="0"/>
        <w:rPr>
          <w:rFonts w:ascii="Garamond" w:hAnsi="Garamond"/>
          <w:iCs/>
        </w:rPr>
      </w:pPr>
      <w:r w:rsidRPr="00CA2995">
        <w:rPr>
          <w:rFonts w:ascii="Garamond" w:hAnsi="Garamond"/>
          <w:iCs/>
        </w:rPr>
        <w:t>in: GPR 2015, 11-25 und 79-91</w:t>
      </w:r>
    </w:p>
    <w:p w:rsidR="004B2854" w:rsidRPr="00CA2995" w:rsidRDefault="004B2854" w:rsidP="004B2854">
      <w:pPr>
        <w:autoSpaceDE w:val="0"/>
        <w:autoSpaceDN w:val="0"/>
        <w:adjustRightInd w:val="0"/>
        <w:rPr>
          <w:rFonts w:ascii="Garamond" w:hAnsi="Garamond"/>
          <w:b/>
          <w:iCs/>
        </w:rPr>
      </w:pPr>
    </w:p>
    <w:p w:rsidR="004B2854" w:rsidRPr="00CA2995" w:rsidRDefault="004B2854" w:rsidP="004B2854">
      <w:pPr>
        <w:autoSpaceDE w:val="0"/>
        <w:autoSpaceDN w:val="0"/>
        <w:adjustRightInd w:val="0"/>
        <w:rPr>
          <w:rFonts w:ascii="Garamond" w:hAnsi="Garamond"/>
          <w:b/>
          <w:iCs/>
        </w:rPr>
      </w:pPr>
      <w:r w:rsidRPr="00CA2995">
        <w:rPr>
          <w:rFonts w:ascii="Garamond" w:hAnsi="Garamond"/>
          <w:b/>
          <w:iCs/>
        </w:rPr>
        <w:t xml:space="preserve">Open </w:t>
      </w:r>
      <w:proofErr w:type="spellStart"/>
      <w:r w:rsidRPr="00CA2995">
        <w:rPr>
          <w:rFonts w:ascii="Garamond" w:hAnsi="Garamond"/>
          <w:b/>
          <w:iCs/>
        </w:rPr>
        <w:t>Government</w:t>
      </w:r>
      <w:proofErr w:type="spellEnd"/>
      <w:r w:rsidRPr="00CA2995">
        <w:rPr>
          <w:rFonts w:ascii="Garamond" w:hAnsi="Garamond"/>
          <w:b/>
          <w:iCs/>
        </w:rPr>
        <w:t xml:space="preserve"> Data und Wettbewerb – Kartell- und lauterkeitsrechtliche Aspekte der Bereitstellung öffentlicher Daten am Beispiel der Schweizer OGD-Strategie</w:t>
      </w:r>
    </w:p>
    <w:p w:rsidR="004B2854" w:rsidRPr="00CA2995" w:rsidRDefault="004B2854" w:rsidP="004B2854">
      <w:pPr>
        <w:autoSpaceDE w:val="0"/>
        <w:autoSpaceDN w:val="0"/>
        <w:adjustRightInd w:val="0"/>
        <w:rPr>
          <w:rFonts w:ascii="Garamond" w:hAnsi="Garamond"/>
          <w:iCs/>
        </w:rPr>
      </w:pPr>
      <w:r w:rsidRPr="00CA2995">
        <w:rPr>
          <w:rFonts w:ascii="Garamond" w:hAnsi="Garamond"/>
          <w:iCs/>
        </w:rPr>
        <w:t xml:space="preserve">in: GRUR </w:t>
      </w:r>
      <w:proofErr w:type="spellStart"/>
      <w:r w:rsidRPr="00CA2995">
        <w:rPr>
          <w:rFonts w:ascii="Garamond" w:hAnsi="Garamond"/>
          <w:iCs/>
        </w:rPr>
        <w:t>Int</w:t>
      </w:r>
      <w:proofErr w:type="spellEnd"/>
      <w:r w:rsidRPr="00CA2995">
        <w:rPr>
          <w:rFonts w:ascii="Garamond" w:hAnsi="Garamond"/>
          <w:iCs/>
        </w:rPr>
        <w:t xml:space="preserve"> 2015, 327-334</w:t>
      </w:r>
    </w:p>
    <w:p w:rsidR="004B2854" w:rsidRPr="00CA2995" w:rsidRDefault="004B2854" w:rsidP="004B2854">
      <w:pPr>
        <w:autoSpaceDE w:val="0"/>
        <w:autoSpaceDN w:val="0"/>
        <w:adjustRightInd w:val="0"/>
        <w:rPr>
          <w:rFonts w:ascii="Garamond" w:hAnsi="Garamond"/>
          <w:b/>
          <w:iCs/>
        </w:rPr>
      </w:pPr>
    </w:p>
    <w:p w:rsidR="004B2854" w:rsidRPr="00CA2995" w:rsidRDefault="004B2854" w:rsidP="004B2854">
      <w:pPr>
        <w:autoSpaceDE w:val="0"/>
        <w:autoSpaceDN w:val="0"/>
        <w:adjustRightInd w:val="0"/>
        <w:rPr>
          <w:rFonts w:ascii="Garamond" w:hAnsi="Garamond"/>
          <w:b/>
          <w:iCs/>
        </w:rPr>
      </w:pPr>
      <w:r w:rsidRPr="00CA2995">
        <w:rPr>
          <w:rFonts w:ascii="Garamond" w:hAnsi="Garamond"/>
          <w:b/>
          <w:iCs/>
        </w:rPr>
        <w:t xml:space="preserve">Was ist ein Markt? – Unentgeltliche Leistungsbeziehungen im Kartellrecht </w:t>
      </w:r>
    </w:p>
    <w:p w:rsidR="004B2854" w:rsidRPr="00CA2995" w:rsidRDefault="004B2854" w:rsidP="004B2854">
      <w:pPr>
        <w:autoSpaceDE w:val="0"/>
        <w:autoSpaceDN w:val="0"/>
        <w:adjustRightInd w:val="0"/>
        <w:rPr>
          <w:rFonts w:ascii="Garamond" w:hAnsi="Garamond"/>
          <w:iCs/>
        </w:rPr>
      </w:pPr>
      <w:r w:rsidRPr="00CA2995">
        <w:rPr>
          <w:rFonts w:ascii="Garamond" w:hAnsi="Garamond"/>
          <w:iCs/>
        </w:rPr>
        <w:t>(mit Benjamin Franz)</w:t>
      </w:r>
    </w:p>
    <w:p w:rsidR="004B2854" w:rsidRPr="00CA2995" w:rsidRDefault="004B2854" w:rsidP="004B2854">
      <w:pPr>
        <w:autoSpaceDE w:val="0"/>
        <w:autoSpaceDN w:val="0"/>
        <w:adjustRightInd w:val="0"/>
        <w:rPr>
          <w:rFonts w:ascii="Garamond" w:hAnsi="Garamond"/>
          <w:iCs/>
          <w:highlight w:val="yellow"/>
        </w:rPr>
      </w:pPr>
      <w:r w:rsidRPr="00CA2995">
        <w:rPr>
          <w:rFonts w:ascii="Garamond" w:hAnsi="Garamond"/>
          <w:iCs/>
        </w:rPr>
        <w:t xml:space="preserve">in: </w:t>
      </w:r>
      <w:proofErr w:type="spellStart"/>
      <w:r w:rsidRPr="00CA2995">
        <w:rPr>
          <w:rFonts w:ascii="Garamond" w:hAnsi="Garamond"/>
          <w:iCs/>
        </w:rPr>
        <w:t>NZKart</w:t>
      </w:r>
      <w:proofErr w:type="spellEnd"/>
      <w:r w:rsidRPr="00CA2995">
        <w:rPr>
          <w:rFonts w:ascii="Garamond" w:hAnsi="Garamond"/>
          <w:iCs/>
        </w:rPr>
        <w:t xml:space="preserve"> 2015, 121-127</w:t>
      </w:r>
    </w:p>
    <w:p w:rsidR="009A6B7B" w:rsidRDefault="009A6B7B" w:rsidP="004B2854">
      <w:pPr>
        <w:autoSpaceDE w:val="0"/>
        <w:autoSpaceDN w:val="0"/>
        <w:adjustRightInd w:val="0"/>
        <w:rPr>
          <w:rFonts w:ascii="Garamond" w:hAnsi="Garamond"/>
          <w:b/>
          <w:iCs/>
        </w:rPr>
      </w:pPr>
    </w:p>
    <w:p w:rsidR="004B2854" w:rsidRPr="00CA2995" w:rsidRDefault="004B2854" w:rsidP="004B2854">
      <w:pPr>
        <w:autoSpaceDE w:val="0"/>
        <w:autoSpaceDN w:val="0"/>
        <w:adjustRightInd w:val="0"/>
        <w:rPr>
          <w:rFonts w:ascii="Garamond" w:hAnsi="Garamond"/>
          <w:b/>
          <w:iCs/>
        </w:rPr>
      </w:pPr>
      <w:r w:rsidRPr="00CA2995">
        <w:rPr>
          <w:rFonts w:ascii="Garamond" w:hAnsi="Garamond"/>
          <w:b/>
          <w:iCs/>
        </w:rPr>
        <w:t>Lauterkeitsrechtliche Rechtsdurchsetzung – ein Erfolgsmodell?</w:t>
      </w:r>
    </w:p>
    <w:p w:rsidR="004B2854" w:rsidRPr="00CA2995" w:rsidRDefault="004B2854" w:rsidP="004B2854">
      <w:pPr>
        <w:autoSpaceDE w:val="0"/>
        <w:autoSpaceDN w:val="0"/>
        <w:adjustRightInd w:val="0"/>
        <w:rPr>
          <w:rFonts w:ascii="Garamond" w:hAnsi="Garamond"/>
          <w:iCs/>
        </w:rPr>
      </w:pPr>
      <w:r w:rsidRPr="00CA2995">
        <w:rPr>
          <w:rFonts w:ascii="Garamond" w:hAnsi="Garamond"/>
          <w:iCs/>
        </w:rPr>
        <w:t>in: Schmidt-Kessel, Martin/</w:t>
      </w:r>
      <w:proofErr w:type="spellStart"/>
      <w:r w:rsidRPr="00CA2995">
        <w:rPr>
          <w:rFonts w:ascii="Garamond" w:hAnsi="Garamond"/>
          <w:iCs/>
        </w:rPr>
        <w:t>Strünck</w:t>
      </w:r>
      <w:proofErr w:type="spellEnd"/>
      <w:r w:rsidRPr="00CA2995">
        <w:rPr>
          <w:rFonts w:ascii="Garamond" w:hAnsi="Garamond"/>
          <w:iCs/>
        </w:rPr>
        <w:t>, Christoph/</w:t>
      </w:r>
      <w:proofErr w:type="spellStart"/>
      <w:r w:rsidRPr="00CA2995">
        <w:rPr>
          <w:rFonts w:ascii="Garamond" w:hAnsi="Garamond"/>
          <w:iCs/>
        </w:rPr>
        <w:t>Kramme</w:t>
      </w:r>
      <w:proofErr w:type="spellEnd"/>
      <w:r w:rsidRPr="00CA2995">
        <w:rPr>
          <w:rFonts w:ascii="Garamond" w:hAnsi="Garamond"/>
          <w:iCs/>
        </w:rPr>
        <w:t>, Malte (Hrsg.): Im Namen der Verbraucher? Kollektive Rechtsdurchsetzung in Europa, Jenaer Wissenschaftliche Verlagsgesellschaft 2015, 205-234</w:t>
      </w:r>
    </w:p>
    <w:p w:rsidR="004B2854" w:rsidRPr="00CA2995" w:rsidRDefault="004B2854" w:rsidP="004B2854">
      <w:pPr>
        <w:autoSpaceDE w:val="0"/>
        <w:autoSpaceDN w:val="0"/>
        <w:adjustRightInd w:val="0"/>
        <w:rPr>
          <w:rFonts w:ascii="Garamond" w:hAnsi="Garamond"/>
          <w:b/>
          <w:iCs/>
        </w:rPr>
      </w:pPr>
    </w:p>
    <w:p w:rsidR="004B2854" w:rsidRPr="00CA2995" w:rsidRDefault="004B2854" w:rsidP="004B2854">
      <w:pPr>
        <w:autoSpaceDE w:val="0"/>
        <w:autoSpaceDN w:val="0"/>
        <w:adjustRightInd w:val="0"/>
        <w:rPr>
          <w:rFonts w:ascii="Garamond" w:hAnsi="Garamond"/>
          <w:b/>
          <w:iCs/>
        </w:rPr>
      </w:pPr>
      <w:r w:rsidRPr="00CA2995">
        <w:rPr>
          <w:rFonts w:ascii="Garamond" w:hAnsi="Garamond"/>
          <w:b/>
          <w:iCs/>
        </w:rPr>
        <w:t xml:space="preserve">Rechtstheoretische Aspekte von Corporate </w:t>
      </w:r>
      <w:proofErr w:type="spellStart"/>
      <w:r w:rsidRPr="00CA2995">
        <w:rPr>
          <w:rFonts w:ascii="Garamond" w:hAnsi="Garamond"/>
          <w:b/>
          <w:iCs/>
        </w:rPr>
        <w:t>Social</w:t>
      </w:r>
      <w:proofErr w:type="spellEnd"/>
      <w:r w:rsidRPr="00CA2995">
        <w:rPr>
          <w:rFonts w:ascii="Garamond" w:hAnsi="Garamond"/>
          <w:b/>
          <w:iCs/>
        </w:rPr>
        <w:t xml:space="preserve"> </w:t>
      </w:r>
      <w:proofErr w:type="spellStart"/>
      <w:r w:rsidRPr="00CA2995">
        <w:rPr>
          <w:rFonts w:ascii="Garamond" w:hAnsi="Garamond"/>
          <w:b/>
          <w:iCs/>
        </w:rPr>
        <w:t>Responsibility</w:t>
      </w:r>
      <w:proofErr w:type="spellEnd"/>
      <w:r w:rsidRPr="00CA2995">
        <w:rPr>
          <w:rFonts w:ascii="Garamond" w:hAnsi="Garamond"/>
          <w:b/>
          <w:iCs/>
        </w:rPr>
        <w:t xml:space="preserve"> Kodizes</w:t>
      </w:r>
    </w:p>
    <w:p w:rsidR="004B2854" w:rsidRPr="00CA2995" w:rsidRDefault="004B2854" w:rsidP="004B2854">
      <w:pPr>
        <w:autoSpaceDE w:val="0"/>
        <w:autoSpaceDN w:val="0"/>
        <w:adjustRightInd w:val="0"/>
        <w:rPr>
          <w:rFonts w:ascii="Garamond" w:hAnsi="Garamond"/>
          <w:iCs/>
          <w:lang w:val="en-US"/>
        </w:rPr>
      </w:pPr>
      <w:proofErr w:type="gramStart"/>
      <w:r w:rsidRPr="00CA2995">
        <w:rPr>
          <w:rFonts w:ascii="Garamond" w:hAnsi="Garamond"/>
          <w:iCs/>
          <w:lang w:val="en-US"/>
        </w:rPr>
        <w:t>in</w:t>
      </w:r>
      <w:proofErr w:type="gramEnd"/>
      <w:r w:rsidRPr="00CA2995">
        <w:rPr>
          <w:rFonts w:ascii="Garamond" w:hAnsi="Garamond"/>
          <w:iCs/>
          <w:lang w:val="en-US"/>
        </w:rPr>
        <w:t xml:space="preserve">: </w:t>
      </w:r>
      <w:proofErr w:type="spellStart"/>
      <w:r w:rsidRPr="00CA2995">
        <w:rPr>
          <w:rFonts w:ascii="Garamond" w:hAnsi="Garamond"/>
          <w:iCs/>
          <w:lang w:val="en-US"/>
        </w:rPr>
        <w:t>Hilty</w:t>
      </w:r>
      <w:proofErr w:type="spellEnd"/>
      <w:r w:rsidRPr="00CA2995">
        <w:rPr>
          <w:rFonts w:ascii="Garamond" w:hAnsi="Garamond"/>
          <w:iCs/>
          <w:lang w:val="en-US"/>
        </w:rPr>
        <w:t xml:space="preserve">, </w:t>
      </w:r>
      <w:proofErr w:type="spellStart"/>
      <w:r w:rsidRPr="00CA2995">
        <w:rPr>
          <w:rFonts w:ascii="Garamond" w:hAnsi="Garamond"/>
          <w:iCs/>
          <w:lang w:val="en-US"/>
        </w:rPr>
        <w:t>Reto</w:t>
      </w:r>
      <w:proofErr w:type="spellEnd"/>
      <w:r w:rsidRPr="00CA2995">
        <w:rPr>
          <w:rFonts w:ascii="Garamond" w:hAnsi="Garamond"/>
          <w:iCs/>
          <w:lang w:val="en-US"/>
        </w:rPr>
        <w:t>/Henning-</w:t>
      </w:r>
      <w:proofErr w:type="spellStart"/>
      <w:r w:rsidRPr="00CA2995">
        <w:rPr>
          <w:rFonts w:ascii="Garamond" w:hAnsi="Garamond"/>
          <w:iCs/>
          <w:lang w:val="en-US"/>
        </w:rPr>
        <w:t>Bodewig</w:t>
      </w:r>
      <w:proofErr w:type="spellEnd"/>
      <w:r w:rsidRPr="00CA2995">
        <w:rPr>
          <w:rFonts w:ascii="Garamond" w:hAnsi="Garamond"/>
          <w:iCs/>
          <w:lang w:val="en-US"/>
        </w:rPr>
        <w:t xml:space="preserve">, </w:t>
      </w:r>
      <w:proofErr w:type="spellStart"/>
      <w:r w:rsidRPr="00CA2995">
        <w:rPr>
          <w:rFonts w:ascii="Garamond" w:hAnsi="Garamond"/>
          <w:iCs/>
          <w:lang w:val="en-US"/>
        </w:rPr>
        <w:t>Frauke</w:t>
      </w:r>
      <w:proofErr w:type="spellEnd"/>
      <w:r w:rsidRPr="00CA2995">
        <w:rPr>
          <w:rFonts w:ascii="Garamond" w:hAnsi="Garamond"/>
          <w:iCs/>
          <w:lang w:val="en-US"/>
        </w:rPr>
        <w:t xml:space="preserve"> (</w:t>
      </w:r>
      <w:proofErr w:type="spellStart"/>
      <w:r w:rsidRPr="00CA2995">
        <w:rPr>
          <w:rFonts w:ascii="Garamond" w:hAnsi="Garamond"/>
          <w:iCs/>
          <w:lang w:val="en-US"/>
        </w:rPr>
        <w:t>Hrsg</w:t>
      </w:r>
      <w:proofErr w:type="spellEnd"/>
      <w:r w:rsidRPr="00CA2995">
        <w:rPr>
          <w:rFonts w:ascii="Garamond" w:hAnsi="Garamond"/>
          <w:iCs/>
          <w:lang w:val="en-US"/>
        </w:rPr>
        <w:t>.): Corporate Social Responsibility, Berlin/Heidelberg 2014, 51-79</w:t>
      </w:r>
    </w:p>
    <w:p w:rsidR="004B2854" w:rsidRPr="00CA2995" w:rsidRDefault="004B2854" w:rsidP="004B2854">
      <w:pPr>
        <w:autoSpaceDE w:val="0"/>
        <w:autoSpaceDN w:val="0"/>
        <w:adjustRightInd w:val="0"/>
        <w:rPr>
          <w:rFonts w:ascii="Garamond" w:hAnsi="Garamond"/>
          <w:b/>
          <w:iCs/>
          <w:lang w:val="en-US"/>
        </w:rPr>
      </w:pPr>
    </w:p>
    <w:p w:rsidR="004B2854" w:rsidRPr="00CA2995" w:rsidRDefault="004B2854" w:rsidP="004B2854">
      <w:pPr>
        <w:autoSpaceDE w:val="0"/>
        <w:autoSpaceDN w:val="0"/>
        <w:adjustRightInd w:val="0"/>
        <w:rPr>
          <w:rFonts w:ascii="Garamond" w:hAnsi="Garamond"/>
          <w:b/>
          <w:iCs/>
          <w:lang w:val="en-US"/>
        </w:rPr>
      </w:pPr>
      <w:r w:rsidRPr="00CA2995">
        <w:rPr>
          <w:rFonts w:ascii="Garamond" w:hAnsi="Garamond"/>
          <w:b/>
          <w:iCs/>
          <w:lang w:val="en-US"/>
        </w:rPr>
        <w:t>The more technological approach – competition law in the digital economy</w:t>
      </w:r>
    </w:p>
    <w:p w:rsidR="004B2854" w:rsidRPr="00CA2995" w:rsidRDefault="004B2854" w:rsidP="004B2854">
      <w:pPr>
        <w:autoSpaceDE w:val="0"/>
        <w:autoSpaceDN w:val="0"/>
        <w:adjustRightInd w:val="0"/>
        <w:rPr>
          <w:rFonts w:ascii="Garamond" w:hAnsi="Garamond"/>
          <w:iCs/>
          <w:lang w:val="en-US"/>
        </w:rPr>
      </w:pPr>
      <w:proofErr w:type="gramStart"/>
      <w:r w:rsidRPr="00CA2995">
        <w:rPr>
          <w:rFonts w:ascii="Garamond" w:hAnsi="Garamond"/>
          <w:iCs/>
          <w:lang w:val="en-US"/>
        </w:rPr>
        <w:t>in</w:t>
      </w:r>
      <w:proofErr w:type="gramEnd"/>
      <w:r w:rsidRPr="00CA2995">
        <w:rPr>
          <w:rFonts w:ascii="Garamond" w:hAnsi="Garamond"/>
          <w:iCs/>
          <w:lang w:val="en-US"/>
        </w:rPr>
        <w:t xml:space="preserve">: </w:t>
      </w:r>
      <w:proofErr w:type="spellStart"/>
      <w:r w:rsidRPr="00CA2995">
        <w:rPr>
          <w:rFonts w:ascii="Garamond" w:hAnsi="Garamond"/>
          <w:iCs/>
          <w:lang w:val="en-US"/>
        </w:rPr>
        <w:t>Surblyte</w:t>
      </w:r>
      <w:proofErr w:type="spellEnd"/>
      <w:r w:rsidRPr="00CA2995">
        <w:rPr>
          <w:rFonts w:ascii="Garamond" w:hAnsi="Garamond"/>
          <w:iCs/>
          <w:lang w:val="en-US"/>
        </w:rPr>
        <w:t xml:space="preserve">, </w:t>
      </w:r>
      <w:proofErr w:type="spellStart"/>
      <w:r w:rsidRPr="00CA2995">
        <w:rPr>
          <w:rFonts w:ascii="Garamond" w:hAnsi="Garamond"/>
          <w:iCs/>
          <w:lang w:val="en-US"/>
        </w:rPr>
        <w:t>Gintare</w:t>
      </w:r>
      <w:proofErr w:type="spellEnd"/>
      <w:r w:rsidRPr="00CA2995">
        <w:rPr>
          <w:rFonts w:ascii="Garamond" w:hAnsi="Garamond"/>
          <w:iCs/>
          <w:lang w:val="en-US"/>
        </w:rPr>
        <w:t xml:space="preserve"> (</w:t>
      </w:r>
      <w:proofErr w:type="spellStart"/>
      <w:r w:rsidRPr="00CA2995">
        <w:rPr>
          <w:rFonts w:ascii="Garamond" w:hAnsi="Garamond"/>
          <w:iCs/>
          <w:lang w:val="en-US"/>
        </w:rPr>
        <w:t>Hrsg</w:t>
      </w:r>
      <w:proofErr w:type="spellEnd"/>
      <w:r w:rsidRPr="00CA2995">
        <w:rPr>
          <w:rFonts w:ascii="Garamond" w:hAnsi="Garamond"/>
          <w:iCs/>
          <w:lang w:val="en-US"/>
        </w:rPr>
        <w:t>.): Competition on the Internet, Heidelberg/New York 2014, 101-108</w:t>
      </w:r>
    </w:p>
    <w:p w:rsidR="004B2854" w:rsidRPr="00CA2995" w:rsidRDefault="004B2854" w:rsidP="004B2854">
      <w:pPr>
        <w:autoSpaceDE w:val="0"/>
        <w:autoSpaceDN w:val="0"/>
        <w:adjustRightInd w:val="0"/>
        <w:rPr>
          <w:rFonts w:ascii="Garamond" w:hAnsi="Garamond"/>
          <w:b/>
          <w:iCs/>
          <w:lang w:val="en-US"/>
        </w:rPr>
      </w:pPr>
    </w:p>
    <w:p w:rsidR="004B2854" w:rsidRPr="00CA2995" w:rsidRDefault="004B2854" w:rsidP="004B2854">
      <w:pPr>
        <w:autoSpaceDE w:val="0"/>
        <w:autoSpaceDN w:val="0"/>
        <w:adjustRightInd w:val="0"/>
        <w:rPr>
          <w:rFonts w:ascii="Garamond" w:hAnsi="Garamond"/>
          <w:b/>
          <w:iCs/>
        </w:rPr>
      </w:pPr>
      <w:r w:rsidRPr="00CA2995">
        <w:rPr>
          <w:rFonts w:ascii="Garamond" w:hAnsi="Garamond"/>
          <w:b/>
          <w:iCs/>
        </w:rPr>
        <w:t>Die Kontrolle von Verwertungsgesellschaften</w:t>
      </w:r>
    </w:p>
    <w:p w:rsidR="004B2854" w:rsidRPr="00CA2995" w:rsidRDefault="004B2854" w:rsidP="004B2854">
      <w:pPr>
        <w:autoSpaceDE w:val="0"/>
        <w:autoSpaceDN w:val="0"/>
        <w:adjustRightInd w:val="0"/>
        <w:rPr>
          <w:rFonts w:ascii="Garamond" w:hAnsi="Garamond"/>
          <w:iCs/>
        </w:rPr>
      </w:pPr>
      <w:r w:rsidRPr="00CA2995">
        <w:rPr>
          <w:rFonts w:ascii="Garamond" w:hAnsi="Garamond"/>
          <w:iCs/>
        </w:rPr>
        <w:t>in: Grünberger, Michael/</w:t>
      </w:r>
      <w:proofErr w:type="spellStart"/>
      <w:r w:rsidRPr="00CA2995">
        <w:rPr>
          <w:rFonts w:ascii="Garamond" w:hAnsi="Garamond"/>
          <w:iCs/>
        </w:rPr>
        <w:t>Leible</w:t>
      </w:r>
      <w:proofErr w:type="spellEnd"/>
      <w:r w:rsidRPr="00CA2995">
        <w:rPr>
          <w:rFonts w:ascii="Garamond" w:hAnsi="Garamond"/>
          <w:iCs/>
        </w:rPr>
        <w:t xml:space="preserve">, Stefan (Hrsg.): Die Kollision von Urheberrecht und Nutzerverhalten im Informationszeitalter, Tübingen 2014, 173-201 </w:t>
      </w:r>
    </w:p>
    <w:p w:rsidR="004B2854" w:rsidRPr="00CA2995" w:rsidRDefault="004B2854" w:rsidP="004B2854">
      <w:pPr>
        <w:autoSpaceDE w:val="0"/>
        <w:autoSpaceDN w:val="0"/>
        <w:adjustRightInd w:val="0"/>
        <w:rPr>
          <w:rFonts w:ascii="Garamond" w:hAnsi="Garamond"/>
          <w:b/>
          <w:iCs/>
        </w:rPr>
      </w:pPr>
    </w:p>
    <w:p w:rsidR="004B2854" w:rsidRPr="00CA2995" w:rsidRDefault="004B2854" w:rsidP="004B2854">
      <w:pPr>
        <w:autoSpaceDE w:val="0"/>
        <w:autoSpaceDN w:val="0"/>
        <w:adjustRightInd w:val="0"/>
        <w:rPr>
          <w:rFonts w:ascii="Garamond" w:hAnsi="Garamond"/>
          <w:b/>
          <w:iCs/>
        </w:rPr>
      </w:pPr>
      <w:r w:rsidRPr="00CA2995">
        <w:rPr>
          <w:rFonts w:ascii="Garamond" w:hAnsi="Garamond"/>
          <w:b/>
          <w:iCs/>
        </w:rPr>
        <w:t xml:space="preserve">Kartellrecht in der Internet-Wirtschaft: Zeit für den </w:t>
      </w:r>
      <w:proofErr w:type="spellStart"/>
      <w:r w:rsidRPr="00CA2995">
        <w:rPr>
          <w:rFonts w:ascii="Garamond" w:hAnsi="Garamond"/>
          <w:b/>
          <w:iCs/>
        </w:rPr>
        <w:t>more</w:t>
      </w:r>
      <w:proofErr w:type="spellEnd"/>
      <w:r w:rsidRPr="00CA2995">
        <w:rPr>
          <w:rFonts w:ascii="Garamond" w:hAnsi="Garamond"/>
          <w:b/>
          <w:iCs/>
        </w:rPr>
        <w:t xml:space="preserve"> </w:t>
      </w:r>
      <w:proofErr w:type="spellStart"/>
      <w:r w:rsidRPr="00CA2995">
        <w:rPr>
          <w:rFonts w:ascii="Garamond" w:hAnsi="Garamond"/>
          <w:b/>
          <w:iCs/>
        </w:rPr>
        <w:t>technological</w:t>
      </w:r>
      <w:proofErr w:type="spellEnd"/>
      <w:r w:rsidRPr="00CA2995">
        <w:rPr>
          <w:rFonts w:ascii="Garamond" w:hAnsi="Garamond"/>
          <w:b/>
          <w:iCs/>
        </w:rPr>
        <w:t xml:space="preserve"> </w:t>
      </w:r>
      <w:proofErr w:type="spellStart"/>
      <w:r w:rsidRPr="00CA2995">
        <w:rPr>
          <w:rFonts w:ascii="Garamond" w:hAnsi="Garamond"/>
          <w:b/>
          <w:iCs/>
        </w:rPr>
        <w:t>approach</w:t>
      </w:r>
      <w:proofErr w:type="spellEnd"/>
    </w:p>
    <w:p w:rsidR="004B2854" w:rsidRPr="00CA2995" w:rsidRDefault="004B2854" w:rsidP="004B2854">
      <w:pPr>
        <w:autoSpaceDE w:val="0"/>
        <w:autoSpaceDN w:val="0"/>
        <w:adjustRightInd w:val="0"/>
        <w:rPr>
          <w:rFonts w:ascii="Garamond" w:hAnsi="Garamond"/>
          <w:iCs/>
        </w:rPr>
      </w:pPr>
      <w:r w:rsidRPr="00CA2995">
        <w:rPr>
          <w:rFonts w:ascii="Garamond" w:hAnsi="Garamond"/>
          <w:iCs/>
        </w:rPr>
        <w:t xml:space="preserve">in: </w:t>
      </w:r>
      <w:proofErr w:type="spellStart"/>
      <w:r w:rsidRPr="00CA2995">
        <w:rPr>
          <w:rFonts w:ascii="Garamond" w:hAnsi="Garamond"/>
          <w:iCs/>
        </w:rPr>
        <w:t>WuW</w:t>
      </w:r>
      <w:proofErr w:type="spellEnd"/>
      <w:r w:rsidRPr="00CA2995">
        <w:rPr>
          <w:rFonts w:ascii="Garamond" w:hAnsi="Garamond"/>
          <w:iCs/>
        </w:rPr>
        <w:t xml:space="preserve"> 2014, 249</w:t>
      </w:r>
    </w:p>
    <w:p w:rsidR="004B2854" w:rsidRPr="00CA2995" w:rsidRDefault="004B2854" w:rsidP="004B2854">
      <w:pPr>
        <w:autoSpaceDE w:val="0"/>
        <w:autoSpaceDN w:val="0"/>
        <w:adjustRightInd w:val="0"/>
        <w:rPr>
          <w:rFonts w:ascii="Garamond" w:hAnsi="Garamond"/>
          <w:b/>
          <w:iCs/>
        </w:rPr>
      </w:pPr>
    </w:p>
    <w:p w:rsidR="004B2854" w:rsidRPr="00CA2995" w:rsidRDefault="004B2854" w:rsidP="004B2854">
      <w:pPr>
        <w:autoSpaceDE w:val="0"/>
        <w:autoSpaceDN w:val="0"/>
        <w:adjustRightInd w:val="0"/>
        <w:rPr>
          <w:rFonts w:ascii="Garamond" w:hAnsi="Garamond"/>
          <w:b/>
          <w:iCs/>
        </w:rPr>
      </w:pPr>
      <w:r w:rsidRPr="00CA2995">
        <w:rPr>
          <w:rFonts w:ascii="Garamond" w:hAnsi="Garamond"/>
          <w:b/>
          <w:iCs/>
        </w:rPr>
        <w:t xml:space="preserve">Stellungnahme zum Merkblatt „Inlandsauswirkungen in der Fusionskontrolle“ </w:t>
      </w:r>
    </w:p>
    <w:p w:rsidR="00082F17" w:rsidRPr="00082F17" w:rsidRDefault="00082F17" w:rsidP="004B2854">
      <w:pPr>
        <w:autoSpaceDE w:val="0"/>
        <w:autoSpaceDN w:val="0"/>
        <w:adjustRightInd w:val="0"/>
        <w:rPr>
          <w:rFonts w:ascii="Garamond" w:hAnsi="Garamond"/>
          <w:iCs/>
        </w:rPr>
      </w:pPr>
      <w:r>
        <w:rPr>
          <w:rFonts w:ascii="Garamond" w:hAnsi="Garamond"/>
          <w:iCs/>
        </w:rPr>
        <w:t>(mit Benjamin Franz und Lorenz Marx)</w:t>
      </w:r>
    </w:p>
    <w:p w:rsidR="004B2854" w:rsidRPr="00082F17" w:rsidRDefault="004B2854" w:rsidP="004B2854">
      <w:pPr>
        <w:autoSpaceDE w:val="0"/>
        <w:autoSpaceDN w:val="0"/>
        <w:adjustRightInd w:val="0"/>
        <w:rPr>
          <w:rFonts w:ascii="Garamond" w:hAnsi="Garamond"/>
          <w:iCs/>
        </w:rPr>
      </w:pPr>
      <w:r w:rsidRPr="00082F17">
        <w:rPr>
          <w:rFonts w:ascii="Garamond" w:hAnsi="Garamond"/>
          <w:iCs/>
        </w:rPr>
        <w:t>Konsultation d</w:t>
      </w:r>
      <w:r w:rsidR="00082F17" w:rsidRPr="00082F17">
        <w:rPr>
          <w:rFonts w:ascii="Garamond" w:hAnsi="Garamond"/>
          <w:iCs/>
        </w:rPr>
        <w:t>es Bundeskartellamts, 30.1.2014, veröffentlicht auf www.bundeskartellamt.de</w:t>
      </w:r>
    </w:p>
    <w:p w:rsidR="004B2854" w:rsidRPr="00082F17" w:rsidRDefault="004B2854" w:rsidP="004B2854">
      <w:pPr>
        <w:autoSpaceDE w:val="0"/>
        <w:autoSpaceDN w:val="0"/>
        <w:adjustRightInd w:val="0"/>
        <w:rPr>
          <w:rFonts w:ascii="Garamond" w:hAnsi="Garamond"/>
          <w:b/>
          <w:iCs/>
        </w:rPr>
      </w:pPr>
    </w:p>
    <w:p w:rsidR="004B2854" w:rsidRPr="00CA2995" w:rsidRDefault="004B2854" w:rsidP="004B2854">
      <w:pPr>
        <w:autoSpaceDE w:val="0"/>
        <w:autoSpaceDN w:val="0"/>
        <w:adjustRightInd w:val="0"/>
        <w:rPr>
          <w:rFonts w:ascii="Garamond" w:hAnsi="Garamond"/>
          <w:b/>
          <w:iCs/>
          <w:lang w:val="en-US"/>
        </w:rPr>
      </w:pPr>
      <w:r w:rsidRPr="00CA2995">
        <w:rPr>
          <w:rFonts w:ascii="Garamond" w:hAnsi="Garamond"/>
          <w:b/>
          <w:iCs/>
          <w:lang w:val="en-US"/>
        </w:rPr>
        <w:t xml:space="preserve">Comments of the Max Planck Institute for Intellectual Property and Competition Law, Munich of 29 April 2013 on the Green Paper of the European Commission on Unfair Trading Practices in the Business-to-Business Food and Non-Food Supply Chain in Europe Dated 31 January 2013, Com(2013) 37 Final </w:t>
      </w:r>
    </w:p>
    <w:p w:rsidR="004B2854" w:rsidRPr="00CA2995" w:rsidRDefault="004B2854" w:rsidP="004B2854">
      <w:pPr>
        <w:autoSpaceDE w:val="0"/>
        <w:autoSpaceDN w:val="0"/>
        <w:adjustRightInd w:val="0"/>
        <w:rPr>
          <w:rFonts w:ascii="Garamond" w:hAnsi="Garamond"/>
          <w:iCs/>
          <w:lang w:val="en-US"/>
        </w:rPr>
      </w:pPr>
      <w:r w:rsidRPr="00CA2995">
        <w:rPr>
          <w:rFonts w:ascii="Garamond" w:hAnsi="Garamond"/>
          <w:iCs/>
          <w:lang w:val="en-US"/>
        </w:rPr>
        <w:t>(</w:t>
      </w:r>
      <w:proofErr w:type="spellStart"/>
      <w:proofErr w:type="gramStart"/>
      <w:r w:rsidRPr="00CA2995">
        <w:rPr>
          <w:rFonts w:ascii="Garamond" w:hAnsi="Garamond"/>
          <w:iCs/>
          <w:lang w:val="en-US"/>
        </w:rPr>
        <w:t>mit</w:t>
      </w:r>
      <w:proofErr w:type="spellEnd"/>
      <w:proofErr w:type="gramEnd"/>
      <w:r w:rsidRPr="00CA2995">
        <w:rPr>
          <w:rFonts w:ascii="Garamond" w:hAnsi="Garamond"/>
          <w:iCs/>
          <w:lang w:val="en-US"/>
        </w:rPr>
        <w:t xml:space="preserve"> </w:t>
      </w:r>
      <w:proofErr w:type="spellStart"/>
      <w:r w:rsidRPr="00CA2995">
        <w:rPr>
          <w:rFonts w:ascii="Garamond" w:hAnsi="Garamond"/>
          <w:iCs/>
          <w:lang w:val="en-US"/>
        </w:rPr>
        <w:t>Reto</w:t>
      </w:r>
      <w:proofErr w:type="spellEnd"/>
      <w:r w:rsidRPr="00CA2995">
        <w:rPr>
          <w:rFonts w:ascii="Garamond" w:hAnsi="Garamond"/>
          <w:iCs/>
          <w:lang w:val="en-US"/>
        </w:rPr>
        <w:t xml:space="preserve"> </w:t>
      </w:r>
      <w:proofErr w:type="spellStart"/>
      <w:r w:rsidRPr="00CA2995">
        <w:rPr>
          <w:rFonts w:ascii="Garamond" w:hAnsi="Garamond"/>
          <w:iCs/>
          <w:lang w:val="en-US"/>
        </w:rPr>
        <w:t>Hilty</w:t>
      </w:r>
      <w:proofErr w:type="spellEnd"/>
      <w:r w:rsidRPr="00CA2995">
        <w:rPr>
          <w:rFonts w:ascii="Garamond" w:hAnsi="Garamond"/>
          <w:iCs/>
          <w:lang w:val="en-US"/>
        </w:rPr>
        <w:t xml:space="preserve"> und </w:t>
      </w:r>
      <w:proofErr w:type="spellStart"/>
      <w:r w:rsidRPr="00CA2995">
        <w:rPr>
          <w:rFonts w:ascii="Garamond" w:hAnsi="Garamond"/>
          <w:iCs/>
          <w:lang w:val="en-US"/>
        </w:rPr>
        <w:t>Frauke</w:t>
      </w:r>
      <w:proofErr w:type="spellEnd"/>
      <w:r w:rsidRPr="00CA2995">
        <w:rPr>
          <w:rFonts w:ascii="Garamond" w:hAnsi="Garamond"/>
          <w:iCs/>
          <w:lang w:val="en-US"/>
        </w:rPr>
        <w:t xml:space="preserve"> Henning-</w:t>
      </w:r>
      <w:proofErr w:type="spellStart"/>
      <w:r w:rsidRPr="00CA2995">
        <w:rPr>
          <w:rFonts w:ascii="Garamond" w:hAnsi="Garamond"/>
          <w:iCs/>
          <w:lang w:val="en-US"/>
        </w:rPr>
        <w:t>Bodewig</w:t>
      </w:r>
      <w:proofErr w:type="spellEnd"/>
      <w:r w:rsidRPr="00CA2995">
        <w:rPr>
          <w:rFonts w:ascii="Garamond" w:hAnsi="Garamond"/>
          <w:iCs/>
          <w:lang w:val="en-US"/>
        </w:rPr>
        <w:t>)</w:t>
      </w:r>
    </w:p>
    <w:p w:rsidR="004B2854" w:rsidRPr="00CA2995" w:rsidRDefault="004B2854" w:rsidP="004B2854">
      <w:pPr>
        <w:autoSpaceDE w:val="0"/>
        <w:autoSpaceDN w:val="0"/>
        <w:adjustRightInd w:val="0"/>
        <w:rPr>
          <w:rFonts w:ascii="Garamond" w:hAnsi="Garamond"/>
          <w:iCs/>
        </w:rPr>
      </w:pPr>
      <w:r w:rsidRPr="00CA2995">
        <w:rPr>
          <w:rFonts w:ascii="Garamond" w:hAnsi="Garamond"/>
          <w:iCs/>
        </w:rPr>
        <w:t>Konsultation der EU-Kommission, abgedruckt in: IIC 2013, 701-709</w:t>
      </w:r>
    </w:p>
    <w:p w:rsidR="004B2854" w:rsidRPr="00CA2995" w:rsidRDefault="004B2854" w:rsidP="004B2854">
      <w:pPr>
        <w:autoSpaceDE w:val="0"/>
        <w:autoSpaceDN w:val="0"/>
        <w:adjustRightInd w:val="0"/>
        <w:rPr>
          <w:rFonts w:ascii="Garamond" w:hAnsi="Garamond"/>
          <w:b/>
          <w:iCs/>
        </w:rPr>
      </w:pPr>
    </w:p>
    <w:p w:rsidR="004B2854" w:rsidRPr="00CA2995" w:rsidRDefault="004B2854" w:rsidP="004B2854">
      <w:pPr>
        <w:autoSpaceDE w:val="0"/>
        <w:autoSpaceDN w:val="0"/>
        <w:adjustRightInd w:val="0"/>
        <w:rPr>
          <w:rFonts w:ascii="Garamond" w:hAnsi="Garamond"/>
          <w:b/>
          <w:iCs/>
        </w:rPr>
      </w:pPr>
      <w:r w:rsidRPr="00CA2995">
        <w:rPr>
          <w:rFonts w:ascii="Garamond" w:hAnsi="Garamond"/>
          <w:b/>
          <w:iCs/>
        </w:rPr>
        <w:t>8. GWB-Novelle: Neuerungen im deutschen Kartellrecht</w:t>
      </w:r>
    </w:p>
    <w:p w:rsidR="004B2854" w:rsidRPr="00CA2995" w:rsidRDefault="004B2854" w:rsidP="004B2854">
      <w:pPr>
        <w:autoSpaceDE w:val="0"/>
        <w:autoSpaceDN w:val="0"/>
        <w:adjustRightInd w:val="0"/>
        <w:rPr>
          <w:rFonts w:ascii="Garamond" w:hAnsi="Garamond"/>
          <w:iCs/>
          <w:lang w:val="en-US"/>
        </w:rPr>
      </w:pPr>
      <w:proofErr w:type="gramStart"/>
      <w:r w:rsidRPr="00CA2995">
        <w:rPr>
          <w:rFonts w:ascii="Garamond" w:hAnsi="Garamond"/>
          <w:iCs/>
          <w:lang w:val="en-US"/>
        </w:rPr>
        <w:t>in</w:t>
      </w:r>
      <w:proofErr w:type="gramEnd"/>
      <w:r w:rsidRPr="00CA2995">
        <w:rPr>
          <w:rFonts w:ascii="Garamond" w:hAnsi="Garamond"/>
          <w:iCs/>
          <w:lang w:val="en-US"/>
        </w:rPr>
        <w:t>: GWR 2013, 329-332</w:t>
      </w:r>
    </w:p>
    <w:p w:rsidR="009F1166" w:rsidRPr="00CA2995" w:rsidRDefault="009F1166" w:rsidP="004B2854">
      <w:pPr>
        <w:autoSpaceDE w:val="0"/>
        <w:autoSpaceDN w:val="0"/>
        <w:adjustRightInd w:val="0"/>
        <w:rPr>
          <w:rFonts w:ascii="Garamond" w:hAnsi="Garamond"/>
          <w:iCs/>
          <w:lang w:val="en-US"/>
        </w:rPr>
      </w:pPr>
    </w:p>
    <w:p w:rsidR="004B2854" w:rsidRPr="00CA2995" w:rsidRDefault="004B2854" w:rsidP="004B2854">
      <w:pPr>
        <w:autoSpaceDE w:val="0"/>
        <w:autoSpaceDN w:val="0"/>
        <w:adjustRightInd w:val="0"/>
        <w:rPr>
          <w:rFonts w:ascii="Garamond" w:hAnsi="Garamond"/>
          <w:b/>
          <w:iCs/>
          <w:lang w:val="en-US"/>
        </w:rPr>
      </w:pPr>
      <w:r w:rsidRPr="00CA2995">
        <w:rPr>
          <w:rFonts w:ascii="Garamond" w:hAnsi="Garamond"/>
          <w:b/>
          <w:iCs/>
          <w:lang w:val="en-US"/>
        </w:rPr>
        <w:t>Searching the future of newspapers: With a little help from Google and IP law?</w:t>
      </w:r>
    </w:p>
    <w:p w:rsidR="004B2854" w:rsidRPr="00CA2995" w:rsidRDefault="004B2854" w:rsidP="004B2854">
      <w:pPr>
        <w:autoSpaceDE w:val="0"/>
        <w:autoSpaceDN w:val="0"/>
        <w:adjustRightInd w:val="0"/>
        <w:rPr>
          <w:rFonts w:ascii="Garamond" w:hAnsi="Garamond"/>
          <w:iCs/>
        </w:rPr>
      </w:pPr>
      <w:r w:rsidRPr="00CA2995">
        <w:rPr>
          <w:rFonts w:ascii="Garamond" w:hAnsi="Garamond"/>
          <w:iCs/>
        </w:rPr>
        <w:t>in: IIC 2013, 259-262</w:t>
      </w:r>
    </w:p>
    <w:p w:rsidR="004B2854" w:rsidRPr="00CA2995" w:rsidRDefault="004B2854" w:rsidP="004B2854">
      <w:pPr>
        <w:autoSpaceDE w:val="0"/>
        <w:autoSpaceDN w:val="0"/>
        <w:adjustRightInd w:val="0"/>
        <w:rPr>
          <w:rFonts w:ascii="Garamond" w:hAnsi="Garamond"/>
          <w:b/>
          <w:iCs/>
        </w:rPr>
      </w:pPr>
    </w:p>
    <w:p w:rsidR="004B2854" w:rsidRPr="00CA2995" w:rsidRDefault="004B2854" w:rsidP="004B2854">
      <w:pPr>
        <w:autoSpaceDE w:val="0"/>
        <w:autoSpaceDN w:val="0"/>
        <w:adjustRightInd w:val="0"/>
        <w:rPr>
          <w:rFonts w:ascii="Garamond" w:hAnsi="Garamond"/>
          <w:b/>
          <w:iCs/>
        </w:rPr>
      </w:pPr>
      <w:r w:rsidRPr="00CA2995">
        <w:rPr>
          <w:rFonts w:ascii="Garamond" w:hAnsi="Garamond"/>
          <w:b/>
          <w:iCs/>
        </w:rPr>
        <w:t>Verwertungsgesellschaften vor der Neuordnung</w:t>
      </w:r>
    </w:p>
    <w:p w:rsidR="004B2854" w:rsidRPr="00CA2995" w:rsidRDefault="004B2854" w:rsidP="004B2854">
      <w:pPr>
        <w:autoSpaceDE w:val="0"/>
        <w:autoSpaceDN w:val="0"/>
        <w:adjustRightInd w:val="0"/>
        <w:rPr>
          <w:rFonts w:ascii="Garamond" w:hAnsi="Garamond"/>
          <w:iCs/>
        </w:rPr>
      </w:pPr>
      <w:r w:rsidRPr="00CA2995">
        <w:rPr>
          <w:rFonts w:ascii="Garamond" w:hAnsi="Garamond"/>
          <w:iCs/>
        </w:rPr>
        <w:t>in: GPR 2013, 97-104</w:t>
      </w:r>
    </w:p>
    <w:p w:rsidR="004B2854" w:rsidRPr="00CA2995" w:rsidRDefault="004B2854" w:rsidP="004B2854">
      <w:pPr>
        <w:autoSpaceDE w:val="0"/>
        <w:autoSpaceDN w:val="0"/>
        <w:adjustRightInd w:val="0"/>
        <w:rPr>
          <w:rFonts w:ascii="Garamond" w:hAnsi="Garamond"/>
          <w:iCs/>
        </w:rPr>
      </w:pPr>
    </w:p>
    <w:p w:rsidR="004B2854" w:rsidRPr="00CA2995" w:rsidRDefault="004B2854" w:rsidP="004B2854">
      <w:pPr>
        <w:autoSpaceDE w:val="0"/>
        <w:autoSpaceDN w:val="0"/>
        <w:adjustRightInd w:val="0"/>
        <w:rPr>
          <w:rFonts w:ascii="Garamond" w:hAnsi="Garamond"/>
          <w:b/>
          <w:iCs/>
        </w:rPr>
      </w:pPr>
      <w:r w:rsidRPr="00CA2995">
        <w:rPr>
          <w:rFonts w:ascii="Garamond" w:hAnsi="Garamond"/>
          <w:b/>
          <w:iCs/>
        </w:rPr>
        <w:t>Die Schriftsteller und die Justiz</w:t>
      </w:r>
    </w:p>
    <w:p w:rsidR="004B2854" w:rsidRPr="00CA2995" w:rsidRDefault="004B2854" w:rsidP="004B2854">
      <w:pPr>
        <w:autoSpaceDE w:val="0"/>
        <w:autoSpaceDN w:val="0"/>
        <w:adjustRightInd w:val="0"/>
        <w:rPr>
          <w:rFonts w:ascii="Garamond" w:hAnsi="Garamond"/>
          <w:iCs/>
        </w:rPr>
      </w:pPr>
      <w:r w:rsidRPr="00CA2995">
        <w:rPr>
          <w:rFonts w:ascii="Garamond" w:hAnsi="Garamond"/>
          <w:iCs/>
        </w:rPr>
        <w:t>in: NJW 2013, 761-762</w:t>
      </w:r>
    </w:p>
    <w:p w:rsidR="004B2854" w:rsidRPr="00CA2995" w:rsidRDefault="004B2854" w:rsidP="004B2854">
      <w:pPr>
        <w:autoSpaceDE w:val="0"/>
        <w:autoSpaceDN w:val="0"/>
        <w:adjustRightInd w:val="0"/>
        <w:rPr>
          <w:rFonts w:ascii="Garamond" w:hAnsi="Garamond"/>
          <w:b/>
          <w:iCs/>
        </w:rPr>
      </w:pPr>
    </w:p>
    <w:p w:rsidR="00D05958" w:rsidRDefault="00D05958" w:rsidP="004B2854">
      <w:pPr>
        <w:autoSpaceDE w:val="0"/>
        <w:autoSpaceDN w:val="0"/>
        <w:adjustRightInd w:val="0"/>
        <w:rPr>
          <w:rFonts w:ascii="Garamond" w:hAnsi="Garamond"/>
          <w:b/>
          <w:iCs/>
        </w:rPr>
      </w:pPr>
    </w:p>
    <w:p w:rsidR="004B2854" w:rsidRPr="00CA2995" w:rsidRDefault="004B2854" w:rsidP="004B2854">
      <w:pPr>
        <w:autoSpaceDE w:val="0"/>
        <w:autoSpaceDN w:val="0"/>
        <w:adjustRightInd w:val="0"/>
        <w:rPr>
          <w:rFonts w:ascii="Garamond" w:hAnsi="Garamond"/>
          <w:b/>
          <w:iCs/>
        </w:rPr>
      </w:pPr>
      <w:r w:rsidRPr="00CA2995">
        <w:rPr>
          <w:rFonts w:ascii="Garamond" w:hAnsi="Garamond"/>
          <w:b/>
          <w:iCs/>
        </w:rPr>
        <w:t>Vertragsrettung durch Zivilgerichte?</w:t>
      </w:r>
    </w:p>
    <w:p w:rsidR="004B2854" w:rsidRPr="00CA2995" w:rsidRDefault="004B2854" w:rsidP="004B2854">
      <w:pPr>
        <w:autoSpaceDE w:val="0"/>
        <w:autoSpaceDN w:val="0"/>
        <w:adjustRightInd w:val="0"/>
        <w:rPr>
          <w:rFonts w:ascii="Garamond" w:hAnsi="Garamond"/>
          <w:iCs/>
        </w:rPr>
      </w:pPr>
      <w:r w:rsidRPr="00CA2995">
        <w:rPr>
          <w:rFonts w:ascii="Garamond" w:hAnsi="Garamond"/>
          <w:iCs/>
        </w:rPr>
        <w:t>in: Gesellschaft Junger Zivilrechtswissenschaftler (Hrsg.): Realitäten des Zivilr</w:t>
      </w:r>
      <w:r w:rsidR="00FB5645">
        <w:rPr>
          <w:rFonts w:ascii="Garamond" w:hAnsi="Garamond"/>
          <w:iCs/>
        </w:rPr>
        <w:t>echts – Grenzen des Zivilrechts,</w:t>
      </w:r>
      <w:r w:rsidRPr="00CA2995">
        <w:rPr>
          <w:rFonts w:ascii="Garamond" w:hAnsi="Garamond"/>
          <w:iCs/>
        </w:rPr>
        <w:t xml:space="preserve"> Stuttgart u.a. 2012, 305-342</w:t>
      </w:r>
    </w:p>
    <w:p w:rsidR="004B2854" w:rsidRPr="00CA2995" w:rsidRDefault="004B2854" w:rsidP="004B2854">
      <w:pPr>
        <w:autoSpaceDE w:val="0"/>
        <w:autoSpaceDN w:val="0"/>
        <w:adjustRightInd w:val="0"/>
        <w:rPr>
          <w:rFonts w:ascii="Garamond" w:hAnsi="Garamond"/>
          <w:b/>
          <w:iCs/>
        </w:rPr>
      </w:pPr>
    </w:p>
    <w:p w:rsidR="004B2854" w:rsidRPr="00CA2995" w:rsidRDefault="004B2854" w:rsidP="004B2854">
      <w:pPr>
        <w:autoSpaceDE w:val="0"/>
        <w:autoSpaceDN w:val="0"/>
        <w:adjustRightInd w:val="0"/>
        <w:rPr>
          <w:rFonts w:ascii="Garamond" w:hAnsi="Garamond"/>
          <w:b/>
          <w:iCs/>
        </w:rPr>
      </w:pPr>
      <w:r w:rsidRPr="00CA2995">
        <w:rPr>
          <w:rFonts w:ascii="Garamond" w:hAnsi="Garamond"/>
          <w:b/>
          <w:iCs/>
        </w:rPr>
        <w:t xml:space="preserve">Paradigmenwechsel in der kartellbehördlichen </w:t>
      </w:r>
      <w:proofErr w:type="spellStart"/>
      <w:r w:rsidRPr="00CA2995">
        <w:rPr>
          <w:rFonts w:ascii="Garamond" w:hAnsi="Garamond"/>
          <w:b/>
          <w:iCs/>
        </w:rPr>
        <w:t>Befugnisausübung</w:t>
      </w:r>
      <w:proofErr w:type="spellEnd"/>
      <w:r w:rsidRPr="00CA2995">
        <w:rPr>
          <w:rFonts w:ascii="Garamond" w:hAnsi="Garamond"/>
          <w:b/>
          <w:iCs/>
        </w:rPr>
        <w:t>: Grundlagen, Gefahren, Grenzen</w:t>
      </w:r>
    </w:p>
    <w:p w:rsidR="004B2854" w:rsidRDefault="004B2854" w:rsidP="004B2854">
      <w:pPr>
        <w:autoSpaceDE w:val="0"/>
        <w:autoSpaceDN w:val="0"/>
        <w:adjustRightInd w:val="0"/>
        <w:rPr>
          <w:rFonts w:ascii="Garamond" w:hAnsi="Garamond"/>
          <w:iCs/>
          <w:lang w:val="en-US"/>
        </w:rPr>
      </w:pPr>
      <w:proofErr w:type="gramStart"/>
      <w:r w:rsidRPr="00CA2995">
        <w:rPr>
          <w:rFonts w:ascii="Garamond" w:hAnsi="Garamond"/>
          <w:iCs/>
          <w:lang w:val="en-US"/>
        </w:rPr>
        <w:t>in</w:t>
      </w:r>
      <w:proofErr w:type="gramEnd"/>
      <w:r w:rsidRPr="00CA2995">
        <w:rPr>
          <w:rFonts w:ascii="Garamond" w:hAnsi="Garamond"/>
          <w:iCs/>
          <w:lang w:val="en-US"/>
        </w:rPr>
        <w:t xml:space="preserve">:  </w:t>
      </w:r>
      <w:proofErr w:type="spellStart"/>
      <w:r w:rsidRPr="00CA2995">
        <w:rPr>
          <w:rFonts w:ascii="Garamond" w:hAnsi="Garamond"/>
          <w:iCs/>
          <w:lang w:val="en-US"/>
        </w:rPr>
        <w:t>ZWeR</w:t>
      </w:r>
      <w:proofErr w:type="spellEnd"/>
      <w:r w:rsidRPr="00CA2995">
        <w:rPr>
          <w:rFonts w:ascii="Garamond" w:hAnsi="Garamond"/>
          <w:iCs/>
          <w:lang w:val="en-US"/>
        </w:rPr>
        <w:t xml:space="preserve"> 2012, 48-70</w:t>
      </w:r>
    </w:p>
    <w:p w:rsidR="004B2854" w:rsidRPr="00CA2995" w:rsidRDefault="004B2854" w:rsidP="004B2854">
      <w:pPr>
        <w:autoSpaceDE w:val="0"/>
        <w:autoSpaceDN w:val="0"/>
        <w:adjustRightInd w:val="0"/>
        <w:rPr>
          <w:rFonts w:ascii="Garamond" w:hAnsi="Garamond"/>
          <w:b/>
          <w:iCs/>
          <w:lang w:val="en-US"/>
        </w:rPr>
      </w:pPr>
    </w:p>
    <w:p w:rsidR="004B2854" w:rsidRPr="00CA2995" w:rsidRDefault="004B2854" w:rsidP="004B2854">
      <w:pPr>
        <w:rPr>
          <w:rFonts w:ascii="Garamond" w:hAnsi="Garamond"/>
          <w:b/>
          <w:iCs/>
          <w:lang w:val="en-US"/>
        </w:rPr>
      </w:pPr>
      <w:r w:rsidRPr="00CA2995">
        <w:rPr>
          <w:rFonts w:ascii="Garamond" w:hAnsi="Garamond"/>
          <w:b/>
          <w:iCs/>
          <w:lang w:val="en-US"/>
        </w:rPr>
        <w:t>Patent Law Enforcement in Taiwan – Comment</w:t>
      </w:r>
    </w:p>
    <w:p w:rsidR="004B2854" w:rsidRPr="00CA2995" w:rsidRDefault="004B2854" w:rsidP="004B2854">
      <w:pPr>
        <w:rPr>
          <w:rFonts w:ascii="Garamond" w:hAnsi="Garamond"/>
          <w:lang w:val="en-US"/>
        </w:rPr>
      </w:pPr>
      <w:proofErr w:type="gramStart"/>
      <w:r w:rsidRPr="00CA2995">
        <w:rPr>
          <w:rFonts w:ascii="Garamond" w:hAnsi="Garamond"/>
          <w:lang w:val="en-US"/>
        </w:rPr>
        <w:t>in</w:t>
      </w:r>
      <w:proofErr w:type="gramEnd"/>
      <w:r w:rsidRPr="00CA2995">
        <w:rPr>
          <w:rFonts w:ascii="Garamond" w:hAnsi="Garamond"/>
          <w:lang w:val="en-US"/>
        </w:rPr>
        <w:t>: Liu, Kung-Chung/</w:t>
      </w:r>
      <w:proofErr w:type="spellStart"/>
      <w:r w:rsidRPr="00CA2995">
        <w:rPr>
          <w:rFonts w:ascii="Garamond" w:hAnsi="Garamond"/>
          <w:lang w:val="en-US"/>
        </w:rPr>
        <w:t>Hilty</w:t>
      </w:r>
      <w:proofErr w:type="spellEnd"/>
      <w:r w:rsidRPr="00CA2995">
        <w:rPr>
          <w:rFonts w:ascii="Garamond" w:hAnsi="Garamond"/>
          <w:lang w:val="en-US"/>
        </w:rPr>
        <w:t xml:space="preserve">, </w:t>
      </w:r>
      <w:proofErr w:type="spellStart"/>
      <w:r w:rsidRPr="00CA2995">
        <w:rPr>
          <w:rFonts w:ascii="Garamond" w:hAnsi="Garamond"/>
          <w:lang w:val="en-US"/>
        </w:rPr>
        <w:t>Reto</w:t>
      </w:r>
      <w:proofErr w:type="spellEnd"/>
      <w:r w:rsidRPr="00CA2995">
        <w:rPr>
          <w:rFonts w:ascii="Garamond" w:hAnsi="Garamond"/>
          <w:lang w:val="en-US"/>
        </w:rPr>
        <w:t xml:space="preserve"> (</w:t>
      </w:r>
      <w:proofErr w:type="spellStart"/>
      <w:r w:rsidRPr="00CA2995">
        <w:rPr>
          <w:rFonts w:ascii="Garamond" w:hAnsi="Garamond"/>
          <w:lang w:val="en-US"/>
        </w:rPr>
        <w:t>Hrsg</w:t>
      </w:r>
      <w:proofErr w:type="spellEnd"/>
      <w:r w:rsidRPr="00CA2995">
        <w:rPr>
          <w:rFonts w:ascii="Garamond" w:hAnsi="Garamond"/>
          <w:lang w:val="en-US"/>
        </w:rPr>
        <w:t xml:space="preserve">.): The Enforcement of </w:t>
      </w:r>
      <w:r w:rsidRPr="00CA2995">
        <w:rPr>
          <w:rFonts w:ascii="Garamond" w:hAnsi="Garamond"/>
          <w:iCs/>
          <w:lang w:val="en-US"/>
        </w:rPr>
        <w:t>Patents, Wolters Kluwer, Alphen 2011</w:t>
      </w:r>
      <w:r w:rsidRPr="00CA2995">
        <w:rPr>
          <w:rFonts w:ascii="Garamond" w:hAnsi="Garamond"/>
          <w:lang w:val="en-US"/>
        </w:rPr>
        <w:t>, 211-213</w:t>
      </w:r>
    </w:p>
    <w:p w:rsidR="00CA2995" w:rsidRDefault="00CA2995" w:rsidP="004B2854">
      <w:pPr>
        <w:rPr>
          <w:rFonts w:ascii="Garamond" w:hAnsi="Garamond"/>
          <w:b/>
          <w:lang w:val="en-GB"/>
        </w:rPr>
      </w:pPr>
    </w:p>
    <w:p w:rsidR="004B2854" w:rsidRPr="00CA2995" w:rsidRDefault="004B2854" w:rsidP="004B2854">
      <w:pPr>
        <w:rPr>
          <w:rFonts w:ascii="Garamond" w:hAnsi="Garamond"/>
          <w:lang w:val="en-GB"/>
        </w:rPr>
      </w:pPr>
      <w:r w:rsidRPr="00CA2995">
        <w:rPr>
          <w:rFonts w:ascii="Garamond" w:hAnsi="Garamond"/>
          <w:b/>
          <w:lang w:val="en-GB"/>
        </w:rPr>
        <w:t>Introduction</w:t>
      </w:r>
    </w:p>
    <w:p w:rsidR="004B2854" w:rsidRPr="00CA2995" w:rsidRDefault="004B2854" w:rsidP="004B2854">
      <w:pPr>
        <w:rPr>
          <w:rFonts w:ascii="Garamond" w:hAnsi="Garamond"/>
          <w:lang w:val="en-GB"/>
        </w:rPr>
      </w:pPr>
      <w:proofErr w:type="gramStart"/>
      <w:r w:rsidRPr="00CA2995">
        <w:rPr>
          <w:rFonts w:ascii="Garamond" w:hAnsi="Garamond"/>
          <w:lang w:val="en-GB"/>
        </w:rPr>
        <w:t>in</w:t>
      </w:r>
      <w:proofErr w:type="gramEnd"/>
      <w:r w:rsidRPr="00CA2995">
        <w:rPr>
          <w:rFonts w:ascii="Garamond" w:hAnsi="Garamond"/>
          <w:lang w:val="en-GB"/>
        </w:rPr>
        <w:t xml:space="preserve">: </w:t>
      </w:r>
      <w:proofErr w:type="spellStart"/>
      <w:r w:rsidRPr="00CA2995">
        <w:rPr>
          <w:rFonts w:ascii="Garamond" w:hAnsi="Garamond"/>
          <w:lang w:val="en-GB"/>
        </w:rPr>
        <w:t>Drexl</w:t>
      </w:r>
      <w:proofErr w:type="spellEnd"/>
      <w:r w:rsidRPr="00CA2995">
        <w:rPr>
          <w:rFonts w:ascii="Garamond" w:hAnsi="Garamond"/>
          <w:lang w:val="en-GB"/>
        </w:rPr>
        <w:t>, Josef/Kerber, Wolfgang/</w:t>
      </w:r>
      <w:proofErr w:type="spellStart"/>
      <w:r w:rsidRPr="00CA2995">
        <w:rPr>
          <w:rFonts w:ascii="Garamond" w:hAnsi="Garamond"/>
          <w:lang w:val="en-GB"/>
        </w:rPr>
        <w:t>Podszun</w:t>
      </w:r>
      <w:proofErr w:type="spellEnd"/>
      <w:r w:rsidRPr="00CA2995">
        <w:rPr>
          <w:rFonts w:ascii="Garamond" w:hAnsi="Garamond"/>
          <w:lang w:val="en-GB"/>
        </w:rPr>
        <w:t xml:space="preserve">, </w:t>
      </w:r>
      <w:proofErr w:type="spellStart"/>
      <w:r w:rsidRPr="00CA2995">
        <w:rPr>
          <w:rFonts w:ascii="Garamond" w:hAnsi="Garamond"/>
          <w:lang w:val="en-GB"/>
        </w:rPr>
        <w:t>Rupprecht</w:t>
      </w:r>
      <w:proofErr w:type="spellEnd"/>
      <w:r w:rsidRPr="00CA2995">
        <w:rPr>
          <w:rFonts w:ascii="Garamond" w:hAnsi="Garamond"/>
          <w:lang w:val="en-GB"/>
        </w:rPr>
        <w:t xml:space="preserve"> (</w:t>
      </w:r>
      <w:proofErr w:type="spellStart"/>
      <w:r w:rsidRPr="00CA2995">
        <w:rPr>
          <w:rFonts w:ascii="Garamond" w:hAnsi="Garamond"/>
          <w:lang w:val="en-GB"/>
        </w:rPr>
        <w:t>Hrsg</w:t>
      </w:r>
      <w:proofErr w:type="spellEnd"/>
      <w:r w:rsidRPr="00CA2995">
        <w:rPr>
          <w:rFonts w:ascii="Garamond" w:hAnsi="Garamond"/>
          <w:lang w:val="en-GB"/>
        </w:rPr>
        <w:t xml:space="preserve">.): Competition Law and the Economic Approach: Foundations and Limitations, Cheltenham </w:t>
      </w:r>
      <w:proofErr w:type="spellStart"/>
      <w:r w:rsidRPr="00CA2995">
        <w:rPr>
          <w:rFonts w:ascii="Garamond" w:hAnsi="Garamond"/>
          <w:lang w:val="en-GB"/>
        </w:rPr>
        <w:t>u.a</w:t>
      </w:r>
      <w:proofErr w:type="spellEnd"/>
      <w:r w:rsidRPr="00CA2995">
        <w:rPr>
          <w:rFonts w:ascii="Garamond" w:hAnsi="Garamond"/>
          <w:lang w:val="en-GB"/>
        </w:rPr>
        <w:t>., 2011, 1-8</w:t>
      </w:r>
    </w:p>
    <w:p w:rsidR="004B2854" w:rsidRPr="00CA2995" w:rsidRDefault="004B2854" w:rsidP="004B2854">
      <w:pPr>
        <w:rPr>
          <w:rFonts w:ascii="Garamond" w:hAnsi="Garamond"/>
          <w:lang w:val="en-GB"/>
        </w:rPr>
      </w:pPr>
    </w:p>
    <w:p w:rsidR="004B2854" w:rsidRPr="00CA2995" w:rsidRDefault="004B2854" w:rsidP="004B2854">
      <w:pPr>
        <w:autoSpaceDE w:val="0"/>
        <w:autoSpaceDN w:val="0"/>
        <w:adjustRightInd w:val="0"/>
        <w:rPr>
          <w:rFonts w:ascii="Garamond" w:hAnsi="Garamond"/>
          <w:b/>
          <w:iCs/>
        </w:rPr>
      </w:pPr>
      <w:r w:rsidRPr="00CA2995">
        <w:rPr>
          <w:rFonts w:ascii="Garamond" w:hAnsi="Garamond"/>
          <w:b/>
          <w:iCs/>
        </w:rPr>
        <w:t xml:space="preserve">Rahmenbedingungen für den Wettbewerb um Arzneimittel - Neuere Entwicklungen des Kartellrechts im Pharma-Sektor (mit Beatriz Conde </w:t>
      </w:r>
      <w:proofErr w:type="spellStart"/>
      <w:r w:rsidRPr="00CA2995">
        <w:rPr>
          <w:rFonts w:ascii="Garamond" w:hAnsi="Garamond"/>
          <w:b/>
          <w:iCs/>
        </w:rPr>
        <w:t>Gallego</w:t>
      </w:r>
      <w:proofErr w:type="spellEnd"/>
      <w:r w:rsidRPr="00CA2995">
        <w:rPr>
          <w:rFonts w:ascii="Garamond" w:hAnsi="Garamond"/>
          <w:b/>
          <w:iCs/>
        </w:rPr>
        <w:t xml:space="preserve">) </w:t>
      </w:r>
    </w:p>
    <w:p w:rsidR="004B2854" w:rsidRPr="00CA2995" w:rsidRDefault="004B2854" w:rsidP="004B2854">
      <w:pPr>
        <w:autoSpaceDE w:val="0"/>
        <w:autoSpaceDN w:val="0"/>
        <w:adjustRightInd w:val="0"/>
        <w:rPr>
          <w:rFonts w:ascii="Garamond" w:hAnsi="Garamond"/>
          <w:lang w:val="en-US"/>
        </w:rPr>
      </w:pPr>
      <w:proofErr w:type="gramStart"/>
      <w:r w:rsidRPr="00CA2995">
        <w:rPr>
          <w:rFonts w:ascii="Garamond" w:hAnsi="Garamond"/>
          <w:lang w:val="en-US"/>
        </w:rPr>
        <w:t>in</w:t>
      </w:r>
      <w:proofErr w:type="gramEnd"/>
      <w:r w:rsidRPr="00CA2995">
        <w:rPr>
          <w:rFonts w:ascii="Garamond" w:hAnsi="Garamond"/>
          <w:lang w:val="en-US"/>
        </w:rPr>
        <w:t>:  sic!, 2011, 126-138</w:t>
      </w:r>
    </w:p>
    <w:p w:rsidR="004B2854" w:rsidRPr="00CA2995" w:rsidRDefault="00264FD8" w:rsidP="004B2854">
      <w:pPr>
        <w:spacing w:before="100" w:beforeAutospacing="1"/>
        <w:rPr>
          <w:rFonts w:ascii="Garamond" w:hAnsi="Garamond"/>
          <w:b/>
          <w:iCs/>
          <w:lang w:val="en-US"/>
        </w:rPr>
      </w:pPr>
      <w:r>
        <w:rPr>
          <w:rFonts w:ascii="Garamond" w:hAnsi="Garamond"/>
          <w:b/>
          <w:iCs/>
          <w:lang w:val="en-US"/>
        </w:rPr>
        <w:t>D</w:t>
      </w:r>
      <w:r w:rsidR="004B2854" w:rsidRPr="00CA2995">
        <w:rPr>
          <w:rFonts w:ascii="Garamond" w:hAnsi="Garamond"/>
          <w:b/>
          <w:iCs/>
          <w:lang w:val="en-US"/>
        </w:rPr>
        <w:t>ominance in the media</w:t>
      </w:r>
    </w:p>
    <w:p w:rsidR="004B2854" w:rsidRPr="00CA2995" w:rsidRDefault="004B2854" w:rsidP="004B2854">
      <w:pPr>
        <w:rPr>
          <w:rFonts w:ascii="Garamond" w:hAnsi="Garamond"/>
          <w:b/>
          <w:iCs/>
        </w:rPr>
      </w:pPr>
      <w:r w:rsidRPr="005B254C">
        <w:rPr>
          <w:rFonts w:ascii="Garamond" w:hAnsi="Garamond"/>
          <w:iCs/>
        </w:rPr>
        <w:t>i</w:t>
      </w:r>
      <w:r w:rsidRPr="005B254C">
        <w:rPr>
          <w:rFonts w:ascii="Garamond" w:hAnsi="Garamond"/>
        </w:rPr>
        <w:t xml:space="preserve">n: </w:t>
      </w:r>
      <w:proofErr w:type="spellStart"/>
      <w:r w:rsidRPr="005B254C">
        <w:rPr>
          <w:rFonts w:ascii="Garamond" w:hAnsi="Garamond"/>
        </w:rPr>
        <w:t>Competiti</w:t>
      </w:r>
      <w:r w:rsidR="00C86707" w:rsidRPr="005B254C">
        <w:rPr>
          <w:rFonts w:ascii="Garamond" w:hAnsi="Garamond"/>
        </w:rPr>
        <w:t>on</w:t>
      </w:r>
      <w:proofErr w:type="spellEnd"/>
      <w:r w:rsidR="00C86707" w:rsidRPr="005B254C">
        <w:rPr>
          <w:rFonts w:ascii="Garamond" w:hAnsi="Garamond"/>
        </w:rPr>
        <w:t xml:space="preserve"> Law Insight (11.1.2011), </w:t>
      </w:r>
      <w:r w:rsidRPr="00CA2995">
        <w:rPr>
          <w:rFonts w:ascii="Garamond" w:hAnsi="Garamond"/>
        </w:rPr>
        <w:t xml:space="preserve">15 </w:t>
      </w:r>
    </w:p>
    <w:p w:rsidR="004B2854" w:rsidRPr="00CA2995" w:rsidRDefault="004B2854" w:rsidP="004B2854">
      <w:pPr>
        <w:rPr>
          <w:rFonts w:ascii="Garamond" w:hAnsi="Garamond"/>
          <w:b/>
          <w:iCs/>
        </w:rPr>
      </w:pPr>
    </w:p>
    <w:p w:rsidR="004B2854" w:rsidRPr="00CA2995" w:rsidRDefault="004B2854" w:rsidP="004B2854">
      <w:pPr>
        <w:rPr>
          <w:rFonts w:ascii="Garamond" w:hAnsi="Garamond"/>
          <w:i/>
          <w:iCs/>
        </w:rPr>
      </w:pPr>
      <w:r w:rsidRPr="00CA2995">
        <w:rPr>
          <w:rFonts w:ascii="Garamond" w:hAnsi="Garamond"/>
          <w:b/>
          <w:iCs/>
        </w:rPr>
        <w:t>Fokus Kartellrecht: Typische Problemfelder der wirtschaftsrechtlichen Praxis</w:t>
      </w:r>
      <w:r w:rsidRPr="00CA2995">
        <w:rPr>
          <w:rFonts w:ascii="Garamond" w:hAnsi="Garamond"/>
          <w:i/>
          <w:iCs/>
        </w:rPr>
        <w:t xml:space="preserve"> </w:t>
      </w:r>
    </w:p>
    <w:p w:rsidR="004B2854" w:rsidRPr="00CA2995" w:rsidRDefault="004B2854" w:rsidP="004B2854">
      <w:pPr>
        <w:rPr>
          <w:rFonts w:ascii="Garamond" w:hAnsi="Garamond"/>
          <w:i/>
          <w:iCs/>
        </w:rPr>
      </w:pPr>
      <w:r w:rsidRPr="00CA2995">
        <w:rPr>
          <w:rFonts w:ascii="Garamond" w:hAnsi="Garamond"/>
          <w:iCs/>
        </w:rPr>
        <w:t>i</w:t>
      </w:r>
      <w:r w:rsidRPr="00CA2995">
        <w:rPr>
          <w:rFonts w:ascii="Garamond" w:hAnsi="Garamond"/>
        </w:rPr>
        <w:t>n: GWR 2010, 491-495</w:t>
      </w:r>
    </w:p>
    <w:p w:rsidR="004B2854" w:rsidRPr="00CA2995" w:rsidRDefault="004B2854" w:rsidP="004B2854">
      <w:pPr>
        <w:autoSpaceDE w:val="0"/>
        <w:autoSpaceDN w:val="0"/>
        <w:adjustRightInd w:val="0"/>
        <w:jc w:val="both"/>
        <w:rPr>
          <w:rFonts w:ascii="Garamond" w:hAnsi="Garamond"/>
          <w:b/>
        </w:rPr>
      </w:pPr>
    </w:p>
    <w:p w:rsidR="004B2854" w:rsidRPr="00CA2995" w:rsidRDefault="004B2854" w:rsidP="004B2854">
      <w:pPr>
        <w:autoSpaceDE w:val="0"/>
        <w:autoSpaceDN w:val="0"/>
        <w:adjustRightInd w:val="0"/>
        <w:jc w:val="both"/>
        <w:rPr>
          <w:rFonts w:ascii="Garamond" w:hAnsi="Garamond"/>
          <w:b/>
        </w:rPr>
      </w:pPr>
      <w:r w:rsidRPr="00CA2995">
        <w:rPr>
          <w:rFonts w:ascii="Garamond" w:hAnsi="Garamond"/>
          <w:b/>
        </w:rPr>
        <w:t>Aufgreifkriterien der Fusionskontrolle</w:t>
      </w:r>
    </w:p>
    <w:p w:rsidR="004B2854" w:rsidRPr="00CA2995" w:rsidRDefault="004B2854" w:rsidP="004B2854">
      <w:pPr>
        <w:autoSpaceDE w:val="0"/>
        <w:autoSpaceDN w:val="0"/>
        <w:adjustRightInd w:val="0"/>
        <w:jc w:val="both"/>
        <w:rPr>
          <w:rFonts w:ascii="Garamond" w:hAnsi="Garamond"/>
        </w:rPr>
      </w:pPr>
      <w:r w:rsidRPr="00CA2995">
        <w:rPr>
          <w:rFonts w:ascii="Garamond" w:hAnsi="Garamond"/>
        </w:rPr>
        <w:t xml:space="preserve">in: </w:t>
      </w:r>
      <w:proofErr w:type="spellStart"/>
      <w:r w:rsidRPr="00CA2995">
        <w:rPr>
          <w:rFonts w:ascii="Garamond" w:hAnsi="Garamond"/>
        </w:rPr>
        <w:t>WuW</w:t>
      </w:r>
      <w:proofErr w:type="spellEnd"/>
      <w:r w:rsidRPr="00CA2995">
        <w:rPr>
          <w:rFonts w:ascii="Garamond" w:hAnsi="Garamond"/>
        </w:rPr>
        <w:t xml:space="preserve"> 2010</w:t>
      </w:r>
      <w:r w:rsidR="00C86707">
        <w:rPr>
          <w:rFonts w:ascii="Garamond" w:hAnsi="Garamond"/>
        </w:rPr>
        <w:t xml:space="preserve">, </w:t>
      </w:r>
      <w:r w:rsidRPr="00CA2995">
        <w:rPr>
          <w:rFonts w:ascii="Garamond" w:hAnsi="Garamond"/>
        </w:rPr>
        <w:t>1128-1141</w:t>
      </w:r>
    </w:p>
    <w:p w:rsidR="004B2854" w:rsidRPr="00CA2995" w:rsidRDefault="004B2854" w:rsidP="004B2854">
      <w:pPr>
        <w:autoSpaceDE w:val="0"/>
        <w:autoSpaceDN w:val="0"/>
        <w:adjustRightInd w:val="0"/>
        <w:rPr>
          <w:rFonts w:ascii="Garamond" w:hAnsi="Garamond"/>
          <w:b/>
        </w:rPr>
      </w:pPr>
    </w:p>
    <w:p w:rsidR="004B2854" w:rsidRPr="00CA2995" w:rsidRDefault="004B2854" w:rsidP="004B2854">
      <w:pPr>
        <w:autoSpaceDE w:val="0"/>
        <w:autoSpaceDN w:val="0"/>
        <w:adjustRightInd w:val="0"/>
        <w:rPr>
          <w:rFonts w:ascii="Garamond" w:hAnsi="Garamond"/>
          <w:b/>
        </w:rPr>
      </w:pPr>
      <w:r w:rsidRPr="00CA2995">
        <w:rPr>
          <w:rFonts w:ascii="Garamond" w:hAnsi="Garamond"/>
          <w:b/>
        </w:rPr>
        <w:t>Geistiges Eigentum und Kartellrecht</w:t>
      </w:r>
    </w:p>
    <w:p w:rsidR="004B2854" w:rsidRPr="00CA2995" w:rsidRDefault="004B2854" w:rsidP="004B2854">
      <w:pPr>
        <w:autoSpaceDE w:val="0"/>
        <w:autoSpaceDN w:val="0"/>
        <w:adjustRightInd w:val="0"/>
        <w:rPr>
          <w:rFonts w:ascii="Garamond" w:hAnsi="Garamond"/>
        </w:rPr>
      </w:pPr>
      <w:r w:rsidRPr="00CA2995">
        <w:rPr>
          <w:rFonts w:ascii="Garamond" w:hAnsi="Garamond"/>
        </w:rPr>
        <w:t>in: JURA 2010, 437-443</w:t>
      </w:r>
    </w:p>
    <w:p w:rsidR="004B2854" w:rsidRPr="00CA2995" w:rsidRDefault="004B2854" w:rsidP="004B2854">
      <w:pPr>
        <w:autoSpaceDE w:val="0"/>
        <w:autoSpaceDN w:val="0"/>
        <w:adjustRightInd w:val="0"/>
        <w:rPr>
          <w:rFonts w:ascii="Garamond" w:hAnsi="Garamond"/>
          <w:b/>
        </w:rPr>
      </w:pPr>
    </w:p>
    <w:p w:rsidR="004B2854" w:rsidRPr="00CA2995" w:rsidRDefault="004B2854" w:rsidP="004B2854">
      <w:pPr>
        <w:rPr>
          <w:rFonts w:ascii="Garamond" w:hAnsi="Garamond"/>
          <w:iCs/>
        </w:rPr>
      </w:pPr>
      <w:r w:rsidRPr="00CA2995">
        <w:rPr>
          <w:rFonts w:ascii="Garamond" w:hAnsi="Garamond"/>
          <w:b/>
          <w:iCs/>
        </w:rPr>
        <w:t>Lizenzverweigerung - Ernstfall im Verhältnis von Kartell- und Immaterialgüterrecht</w:t>
      </w:r>
      <w:r w:rsidRPr="00CA2995">
        <w:rPr>
          <w:rFonts w:ascii="Garamond" w:hAnsi="Garamond"/>
          <w:iCs/>
        </w:rPr>
        <w:t xml:space="preserve"> </w:t>
      </w:r>
    </w:p>
    <w:p w:rsidR="004B2854" w:rsidRPr="00CA2995" w:rsidRDefault="004B2854" w:rsidP="004B2854">
      <w:pPr>
        <w:rPr>
          <w:rFonts w:ascii="Garamond" w:hAnsi="Garamond"/>
        </w:rPr>
      </w:pPr>
      <w:r w:rsidRPr="00CA2995">
        <w:rPr>
          <w:rFonts w:ascii="Garamond" w:hAnsi="Garamond"/>
        </w:rPr>
        <w:t>in: </w:t>
      </w:r>
      <w:proofErr w:type="spellStart"/>
      <w:r w:rsidRPr="00CA2995">
        <w:rPr>
          <w:rFonts w:ascii="Garamond" w:hAnsi="Garamond"/>
        </w:rPr>
        <w:t>Matousek</w:t>
      </w:r>
      <w:proofErr w:type="spellEnd"/>
      <w:r w:rsidRPr="00CA2995">
        <w:rPr>
          <w:rFonts w:ascii="Garamond" w:hAnsi="Garamond"/>
        </w:rPr>
        <w:t xml:space="preserve">, Peter / Müller, Elisabeth / </w:t>
      </w:r>
      <w:proofErr w:type="spellStart"/>
      <w:r w:rsidRPr="00CA2995">
        <w:rPr>
          <w:rFonts w:ascii="Garamond" w:hAnsi="Garamond"/>
        </w:rPr>
        <w:t>Thanner</w:t>
      </w:r>
      <w:proofErr w:type="spellEnd"/>
      <w:r w:rsidRPr="00CA2995">
        <w:rPr>
          <w:rFonts w:ascii="Garamond" w:hAnsi="Garamond"/>
        </w:rPr>
        <w:t>, Theodor  (Hrsg.): </w:t>
      </w:r>
      <w:r w:rsidRPr="00CA2995">
        <w:rPr>
          <w:rFonts w:ascii="Garamond" w:hAnsi="Garamond"/>
          <w:iCs/>
        </w:rPr>
        <w:t xml:space="preserve">Jahrbuch Kartell- und Wettbewerbsrecht 2010. </w:t>
      </w:r>
      <w:r w:rsidRPr="00CA2995">
        <w:rPr>
          <w:rFonts w:ascii="Garamond" w:hAnsi="Garamond"/>
        </w:rPr>
        <w:t>Wien/Graz, 2010, 57-76</w:t>
      </w:r>
    </w:p>
    <w:p w:rsidR="004B2854" w:rsidRPr="00CA2995" w:rsidRDefault="004B2854" w:rsidP="004B2854">
      <w:pPr>
        <w:rPr>
          <w:rFonts w:ascii="Garamond" w:hAnsi="Garamond"/>
        </w:rPr>
      </w:pPr>
    </w:p>
    <w:p w:rsidR="004B2854" w:rsidRPr="00CA2995" w:rsidRDefault="004B2854" w:rsidP="004B2854">
      <w:pPr>
        <w:autoSpaceDE w:val="0"/>
        <w:autoSpaceDN w:val="0"/>
        <w:adjustRightInd w:val="0"/>
        <w:rPr>
          <w:rFonts w:ascii="Garamond" w:hAnsi="Garamond"/>
          <w:b/>
        </w:rPr>
      </w:pPr>
      <w:r w:rsidRPr="00CA2995">
        <w:rPr>
          <w:rFonts w:ascii="Garamond" w:hAnsi="Garamond"/>
          <w:b/>
        </w:rPr>
        <w:t>Perspektiven des internationalen Kartellrechts</w:t>
      </w:r>
    </w:p>
    <w:p w:rsidR="004B2854" w:rsidRPr="00CA2995" w:rsidRDefault="004B2854" w:rsidP="004B2854">
      <w:pPr>
        <w:autoSpaceDE w:val="0"/>
        <w:autoSpaceDN w:val="0"/>
        <w:adjustRightInd w:val="0"/>
        <w:rPr>
          <w:rFonts w:ascii="Garamond" w:hAnsi="Garamond"/>
        </w:rPr>
      </w:pPr>
      <w:r w:rsidRPr="00CA2995">
        <w:rPr>
          <w:rFonts w:ascii="Garamond" w:hAnsi="Garamond"/>
        </w:rPr>
        <w:t>in: GRUR Int. 2010, 302-308</w:t>
      </w:r>
    </w:p>
    <w:p w:rsidR="004B2854" w:rsidRPr="00CA2995" w:rsidRDefault="004B2854" w:rsidP="004B2854">
      <w:pPr>
        <w:autoSpaceDE w:val="0"/>
        <w:autoSpaceDN w:val="0"/>
        <w:adjustRightInd w:val="0"/>
        <w:rPr>
          <w:rFonts w:ascii="Garamond" w:hAnsi="Garamond"/>
        </w:rPr>
      </w:pPr>
    </w:p>
    <w:p w:rsidR="004B2854" w:rsidRPr="00CA2995" w:rsidRDefault="004B2854" w:rsidP="004B2854">
      <w:pPr>
        <w:rPr>
          <w:rFonts w:ascii="Garamond" w:hAnsi="Garamond"/>
          <w:b/>
        </w:rPr>
      </w:pPr>
      <w:r w:rsidRPr="00CA2995">
        <w:rPr>
          <w:rFonts w:ascii="Garamond" w:hAnsi="Garamond"/>
          <w:b/>
        </w:rPr>
        <w:t>Spezielle Wettbewerbsförderung durch Europäisches Lauterkeitsrecht: Plädoyer für ein allgemeines Europäisches Wettbewerbsrecht</w:t>
      </w:r>
    </w:p>
    <w:p w:rsidR="004B2854" w:rsidRPr="00CA2995" w:rsidRDefault="004B2854" w:rsidP="004B2854">
      <w:pPr>
        <w:rPr>
          <w:rFonts w:ascii="Garamond" w:hAnsi="Garamond"/>
        </w:rPr>
      </w:pPr>
      <w:r w:rsidRPr="00CA2995">
        <w:rPr>
          <w:rFonts w:ascii="Garamond" w:hAnsi="Garamond"/>
        </w:rPr>
        <w:t xml:space="preserve">in: Lauterkeitsrecht und </w:t>
      </w:r>
      <w:proofErr w:type="spellStart"/>
      <w:r w:rsidRPr="00CA2995">
        <w:rPr>
          <w:rFonts w:ascii="Garamond" w:hAnsi="Garamond"/>
        </w:rPr>
        <w:t>Acquis</w:t>
      </w:r>
      <w:proofErr w:type="spellEnd"/>
      <w:r w:rsidRPr="00CA2995">
        <w:rPr>
          <w:rFonts w:ascii="Garamond" w:hAnsi="Garamond"/>
        </w:rPr>
        <w:t xml:space="preserve"> </w:t>
      </w:r>
      <w:proofErr w:type="spellStart"/>
      <w:r w:rsidRPr="00CA2995">
        <w:rPr>
          <w:rFonts w:ascii="Garamond" w:hAnsi="Garamond"/>
        </w:rPr>
        <w:t>Communautaire</w:t>
      </w:r>
      <w:proofErr w:type="spellEnd"/>
      <w:r w:rsidRPr="00CA2995">
        <w:rPr>
          <w:rFonts w:ascii="Garamond" w:hAnsi="Garamond"/>
        </w:rPr>
        <w:t>, herausgegeben von R. M. Hilty und F. Henning-Bodewig, Springer, Heidelberg u.a. 2009, 151-175</w:t>
      </w:r>
    </w:p>
    <w:p w:rsidR="003F760D" w:rsidRDefault="003F760D" w:rsidP="004B2854">
      <w:pPr>
        <w:autoSpaceDE w:val="0"/>
        <w:autoSpaceDN w:val="0"/>
        <w:adjustRightInd w:val="0"/>
        <w:rPr>
          <w:rFonts w:ascii="Garamond" w:hAnsi="Garamond"/>
          <w:b/>
        </w:rPr>
      </w:pPr>
    </w:p>
    <w:p w:rsidR="004B2854" w:rsidRPr="00CA2995" w:rsidRDefault="004B2854" w:rsidP="004B2854">
      <w:pPr>
        <w:autoSpaceDE w:val="0"/>
        <w:autoSpaceDN w:val="0"/>
        <w:adjustRightInd w:val="0"/>
        <w:rPr>
          <w:rFonts w:ascii="Garamond" w:hAnsi="Garamond"/>
          <w:b/>
        </w:rPr>
      </w:pPr>
      <w:r w:rsidRPr="00CA2995">
        <w:rPr>
          <w:rFonts w:ascii="Garamond" w:hAnsi="Garamond"/>
          <w:b/>
        </w:rPr>
        <w:t>Der „</w:t>
      </w:r>
      <w:proofErr w:type="spellStart"/>
      <w:r w:rsidRPr="00CA2995">
        <w:rPr>
          <w:rFonts w:ascii="Garamond" w:hAnsi="Garamond"/>
          <w:b/>
        </w:rPr>
        <w:t>more</w:t>
      </w:r>
      <w:proofErr w:type="spellEnd"/>
      <w:r w:rsidRPr="00CA2995">
        <w:rPr>
          <w:rFonts w:ascii="Garamond" w:hAnsi="Garamond"/>
          <w:b/>
        </w:rPr>
        <w:t xml:space="preserve"> </w:t>
      </w:r>
      <w:proofErr w:type="spellStart"/>
      <w:r w:rsidRPr="00CA2995">
        <w:rPr>
          <w:rFonts w:ascii="Garamond" w:hAnsi="Garamond"/>
          <w:b/>
        </w:rPr>
        <w:t>economic</w:t>
      </w:r>
      <w:proofErr w:type="spellEnd"/>
      <w:r w:rsidRPr="00CA2995">
        <w:rPr>
          <w:rFonts w:ascii="Garamond" w:hAnsi="Garamond"/>
          <w:b/>
        </w:rPr>
        <w:t xml:space="preserve"> </w:t>
      </w:r>
      <w:proofErr w:type="spellStart"/>
      <w:r w:rsidRPr="00CA2995">
        <w:rPr>
          <w:rFonts w:ascii="Garamond" w:hAnsi="Garamond"/>
          <w:b/>
        </w:rPr>
        <w:t>approach</w:t>
      </w:r>
      <w:proofErr w:type="spellEnd"/>
      <w:r w:rsidRPr="00CA2995">
        <w:rPr>
          <w:rFonts w:ascii="Garamond" w:hAnsi="Garamond"/>
          <w:b/>
        </w:rPr>
        <w:t>“ im Lauterkeitsrecht</w:t>
      </w:r>
    </w:p>
    <w:p w:rsidR="004B2854" w:rsidRPr="00CA2995" w:rsidRDefault="004B2854" w:rsidP="004B2854">
      <w:pPr>
        <w:autoSpaceDE w:val="0"/>
        <w:autoSpaceDN w:val="0"/>
        <w:adjustRightInd w:val="0"/>
        <w:rPr>
          <w:rFonts w:ascii="Garamond" w:hAnsi="Garamond"/>
        </w:rPr>
      </w:pPr>
      <w:r w:rsidRPr="00CA2995">
        <w:rPr>
          <w:rFonts w:ascii="Garamond" w:hAnsi="Garamond"/>
        </w:rPr>
        <w:t>in: WRP 2009, 509-518</w:t>
      </w:r>
    </w:p>
    <w:p w:rsidR="004B2854" w:rsidRPr="00CA2995" w:rsidRDefault="004B2854" w:rsidP="004B2854">
      <w:pPr>
        <w:autoSpaceDE w:val="0"/>
        <w:autoSpaceDN w:val="0"/>
        <w:adjustRightInd w:val="0"/>
        <w:rPr>
          <w:rFonts w:ascii="Garamond" w:hAnsi="Garamond"/>
          <w:b/>
        </w:rPr>
      </w:pPr>
    </w:p>
    <w:p w:rsidR="004B2854" w:rsidRPr="00CA2995" w:rsidRDefault="004B2854" w:rsidP="004B2854">
      <w:pPr>
        <w:autoSpaceDE w:val="0"/>
        <w:autoSpaceDN w:val="0"/>
        <w:adjustRightInd w:val="0"/>
        <w:rPr>
          <w:rFonts w:ascii="Garamond" w:hAnsi="Garamond"/>
          <w:b/>
        </w:rPr>
      </w:pPr>
      <w:r w:rsidRPr="00CA2995">
        <w:rPr>
          <w:rFonts w:ascii="Garamond" w:hAnsi="Garamond"/>
          <w:b/>
        </w:rPr>
        <w:lastRenderedPageBreak/>
        <w:t>Fusionskontrolle: Ein neuer Damm gegen die Anmeldeflut</w:t>
      </w:r>
    </w:p>
    <w:p w:rsidR="004B2854" w:rsidRPr="00CA2995" w:rsidRDefault="004B2854" w:rsidP="004B2854">
      <w:pPr>
        <w:autoSpaceDE w:val="0"/>
        <w:autoSpaceDN w:val="0"/>
        <w:adjustRightInd w:val="0"/>
        <w:rPr>
          <w:rFonts w:ascii="Garamond" w:hAnsi="Garamond"/>
          <w:lang w:val="en-US"/>
        </w:rPr>
      </w:pPr>
      <w:proofErr w:type="gramStart"/>
      <w:r w:rsidRPr="00CA2995">
        <w:rPr>
          <w:rFonts w:ascii="Garamond" w:hAnsi="Garamond"/>
          <w:lang w:val="en-US"/>
        </w:rPr>
        <w:t>in</w:t>
      </w:r>
      <w:proofErr w:type="gramEnd"/>
      <w:r w:rsidRPr="00CA2995">
        <w:rPr>
          <w:rFonts w:ascii="Garamond" w:hAnsi="Garamond"/>
          <w:lang w:val="en-US"/>
        </w:rPr>
        <w:t>: GWR 2009, 5-6</w:t>
      </w:r>
    </w:p>
    <w:p w:rsidR="004B2854" w:rsidRPr="00CA2995" w:rsidRDefault="004B2854" w:rsidP="004B2854">
      <w:pPr>
        <w:autoSpaceDE w:val="0"/>
        <w:autoSpaceDN w:val="0"/>
        <w:adjustRightInd w:val="0"/>
        <w:rPr>
          <w:rFonts w:ascii="Garamond" w:hAnsi="Garamond"/>
          <w:b/>
          <w:lang w:val="en-US"/>
        </w:rPr>
      </w:pPr>
    </w:p>
    <w:p w:rsidR="00D05958" w:rsidRDefault="00D05958" w:rsidP="004B2854">
      <w:pPr>
        <w:autoSpaceDE w:val="0"/>
        <w:autoSpaceDN w:val="0"/>
        <w:adjustRightInd w:val="0"/>
        <w:rPr>
          <w:rFonts w:ascii="Garamond" w:hAnsi="Garamond"/>
          <w:b/>
          <w:lang w:val="en-GB"/>
        </w:rPr>
      </w:pPr>
    </w:p>
    <w:p w:rsidR="004B2854" w:rsidRPr="00CA2995" w:rsidRDefault="004B2854" w:rsidP="004B2854">
      <w:pPr>
        <w:autoSpaceDE w:val="0"/>
        <w:autoSpaceDN w:val="0"/>
        <w:adjustRightInd w:val="0"/>
        <w:rPr>
          <w:rFonts w:ascii="Garamond" w:hAnsi="Garamond"/>
          <w:lang w:val="en-GB"/>
        </w:rPr>
      </w:pPr>
      <w:r w:rsidRPr="00CA2995">
        <w:rPr>
          <w:rFonts w:ascii="Garamond" w:hAnsi="Garamond"/>
          <w:b/>
          <w:lang w:val="en-GB"/>
        </w:rPr>
        <w:t xml:space="preserve">The Commission’s Enforcement Priorities for Art. 82 EC-Treaty / </w:t>
      </w:r>
      <w:proofErr w:type="spellStart"/>
      <w:r w:rsidRPr="00CA2995">
        <w:rPr>
          <w:rFonts w:ascii="Garamond" w:hAnsi="Garamond"/>
          <w:b/>
          <w:lang w:val="en-GB"/>
        </w:rPr>
        <w:t>Priorităţile</w:t>
      </w:r>
      <w:proofErr w:type="spellEnd"/>
      <w:r w:rsidRPr="00CA2995">
        <w:rPr>
          <w:rFonts w:ascii="Garamond" w:hAnsi="Garamond"/>
          <w:b/>
          <w:lang w:val="en-GB"/>
        </w:rPr>
        <w:t xml:space="preserve"> </w:t>
      </w:r>
      <w:proofErr w:type="spellStart"/>
      <w:r w:rsidRPr="00CA2995">
        <w:rPr>
          <w:rFonts w:ascii="Garamond" w:hAnsi="Garamond"/>
          <w:b/>
          <w:lang w:val="en-GB"/>
        </w:rPr>
        <w:t>Comisiei</w:t>
      </w:r>
      <w:proofErr w:type="spellEnd"/>
      <w:r w:rsidRPr="00CA2995">
        <w:rPr>
          <w:rFonts w:ascii="Garamond" w:hAnsi="Garamond"/>
          <w:b/>
          <w:lang w:val="en-GB"/>
        </w:rPr>
        <w:t xml:space="preserve"> </w:t>
      </w:r>
      <w:proofErr w:type="spellStart"/>
      <w:r w:rsidRPr="00CA2995">
        <w:rPr>
          <w:rFonts w:ascii="Garamond" w:hAnsi="Garamond"/>
          <w:b/>
          <w:lang w:val="en-GB"/>
        </w:rPr>
        <w:t>în</w:t>
      </w:r>
      <w:proofErr w:type="spellEnd"/>
      <w:r w:rsidRPr="00CA2995">
        <w:rPr>
          <w:rFonts w:ascii="Garamond" w:hAnsi="Garamond"/>
          <w:b/>
          <w:lang w:val="en-GB"/>
        </w:rPr>
        <w:t xml:space="preserve"> </w:t>
      </w:r>
      <w:proofErr w:type="spellStart"/>
      <w:r w:rsidRPr="00CA2995">
        <w:rPr>
          <w:rFonts w:ascii="Garamond" w:hAnsi="Garamond"/>
          <w:b/>
          <w:lang w:val="en-GB"/>
        </w:rPr>
        <w:t>aplicarea</w:t>
      </w:r>
      <w:proofErr w:type="spellEnd"/>
      <w:r w:rsidRPr="00CA2995">
        <w:rPr>
          <w:rFonts w:ascii="Garamond" w:hAnsi="Garamond"/>
          <w:b/>
          <w:lang w:val="en-GB"/>
        </w:rPr>
        <w:t xml:space="preserve"> Art. 82 din </w:t>
      </w:r>
      <w:proofErr w:type="spellStart"/>
      <w:r w:rsidRPr="00CA2995">
        <w:rPr>
          <w:rFonts w:ascii="Garamond" w:hAnsi="Garamond"/>
          <w:b/>
          <w:lang w:val="en-GB"/>
        </w:rPr>
        <w:t>Trataul</w:t>
      </w:r>
      <w:proofErr w:type="spellEnd"/>
      <w:r w:rsidRPr="00CA2995">
        <w:rPr>
          <w:rFonts w:ascii="Garamond" w:hAnsi="Garamond"/>
          <w:b/>
          <w:lang w:val="en-GB"/>
        </w:rPr>
        <w:t xml:space="preserve"> CE </w:t>
      </w:r>
      <w:r w:rsidRPr="00CA2995">
        <w:rPr>
          <w:rFonts w:ascii="Garamond" w:hAnsi="Garamond"/>
          <w:i/>
          <w:lang w:val="en-GB"/>
        </w:rPr>
        <w:t>(</w:t>
      </w:r>
      <w:proofErr w:type="spellStart"/>
      <w:r w:rsidRPr="00CA2995">
        <w:rPr>
          <w:rFonts w:ascii="Garamond" w:hAnsi="Garamond"/>
          <w:i/>
          <w:lang w:val="en-GB"/>
        </w:rPr>
        <w:t>zweisprachig</w:t>
      </w:r>
      <w:proofErr w:type="spellEnd"/>
      <w:r w:rsidRPr="00CA2995">
        <w:rPr>
          <w:rFonts w:ascii="Garamond" w:hAnsi="Garamond"/>
          <w:i/>
          <w:lang w:val="en-GB"/>
        </w:rPr>
        <w:t>)</w:t>
      </w:r>
    </w:p>
    <w:p w:rsidR="004B2854" w:rsidRPr="00CA2995" w:rsidRDefault="004B2854" w:rsidP="004B2854">
      <w:pPr>
        <w:autoSpaceDE w:val="0"/>
        <w:autoSpaceDN w:val="0"/>
        <w:adjustRightInd w:val="0"/>
        <w:rPr>
          <w:rFonts w:ascii="Garamond" w:hAnsi="Garamond"/>
        </w:rPr>
      </w:pPr>
      <w:r w:rsidRPr="00CA2995">
        <w:rPr>
          <w:rFonts w:ascii="Garamond" w:hAnsi="Garamond"/>
        </w:rPr>
        <w:t xml:space="preserve">in: Profil: </w:t>
      </w:r>
      <w:proofErr w:type="spellStart"/>
      <w:r w:rsidRPr="00CA2995">
        <w:rPr>
          <w:rFonts w:ascii="Garamond" w:hAnsi="Garamond"/>
        </w:rPr>
        <w:t>Concurenţa</w:t>
      </w:r>
      <w:proofErr w:type="spellEnd"/>
      <w:r w:rsidRPr="00CA2995">
        <w:rPr>
          <w:rFonts w:ascii="Garamond" w:hAnsi="Garamond"/>
        </w:rPr>
        <w:t xml:space="preserve"> </w:t>
      </w:r>
      <w:r w:rsidRPr="00CA2995">
        <w:rPr>
          <w:rFonts w:ascii="Garamond" w:hAnsi="Garamond"/>
          <w:i/>
        </w:rPr>
        <w:t xml:space="preserve">(Zeitschrift der rumänischen Kartellbehörde, </w:t>
      </w:r>
      <w:proofErr w:type="spellStart"/>
      <w:r w:rsidRPr="00CA2995">
        <w:rPr>
          <w:rFonts w:ascii="Garamond" w:hAnsi="Garamond"/>
          <w:i/>
        </w:rPr>
        <w:t>Consiliul</w:t>
      </w:r>
      <w:proofErr w:type="spellEnd"/>
      <w:r w:rsidRPr="00CA2995">
        <w:rPr>
          <w:rFonts w:ascii="Garamond" w:hAnsi="Garamond"/>
          <w:i/>
        </w:rPr>
        <w:t xml:space="preserve"> </w:t>
      </w:r>
      <w:proofErr w:type="spellStart"/>
      <w:r w:rsidRPr="00CA2995">
        <w:rPr>
          <w:rFonts w:ascii="Garamond" w:hAnsi="Garamond"/>
          <w:i/>
        </w:rPr>
        <w:t>Concurenţei</w:t>
      </w:r>
      <w:proofErr w:type="spellEnd"/>
      <w:r w:rsidRPr="00CA2995">
        <w:rPr>
          <w:rFonts w:ascii="Garamond" w:hAnsi="Garamond"/>
          <w:i/>
        </w:rPr>
        <w:t>)</w:t>
      </w:r>
      <w:r w:rsidRPr="00CA2995">
        <w:rPr>
          <w:rFonts w:ascii="Garamond" w:hAnsi="Garamond"/>
        </w:rPr>
        <w:t>, 1/2009, 24-37</w:t>
      </w:r>
    </w:p>
    <w:p w:rsidR="004B2854" w:rsidRPr="00CA2995" w:rsidRDefault="004B2854" w:rsidP="004B2854">
      <w:pPr>
        <w:autoSpaceDE w:val="0"/>
        <w:autoSpaceDN w:val="0"/>
        <w:adjustRightInd w:val="0"/>
        <w:rPr>
          <w:rFonts w:ascii="Garamond" w:hAnsi="Garamond"/>
          <w:b/>
        </w:rPr>
      </w:pPr>
    </w:p>
    <w:p w:rsidR="004B2854" w:rsidRPr="00CA2995" w:rsidRDefault="004B2854" w:rsidP="004B2854">
      <w:pPr>
        <w:autoSpaceDE w:val="0"/>
        <w:autoSpaceDN w:val="0"/>
        <w:adjustRightInd w:val="0"/>
        <w:rPr>
          <w:rFonts w:ascii="Garamond" w:hAnsi="Garamond"/>
          <w:b/>
        </w:rPr>
      </w:pPr>
      <w:r w:rsidRPr="00CA2995">
        <w:rPr>
          <w:rFonts w:ascii="Garamond" w:hAnsi="Garamond"/>
          <w:b/>
        </w:rPr>
        <w:t>Eine Hauptrolle für den Schönfelder - Anmerkungen zur aktuellen Spielzeit der Münchner Kammerspiele</w:t>
      </w:r>
    </w:p>
    <w:p w:rsidR="004B2854" w:rsidRPr="00CA2995" w:rsidRDefault="004B2854" w:rsidP="004B2854">
      <w:pPr>
        <w:autoSpaceDE w:val="0"/>
        <w:autoSpaceDN w:val="0"/>
        <w:adjustRightInd w:val="0"/>
        <w:rPr>
          <w:rFonts w:ascii="Garamond" w:hAnsi="Garamond"/>
        </w:rPr>
      </w:pPr>
      <w:r w:rsidRPr="00CA2995">
        <w:rPr>
          <w:rFonts w:ascii="Garamond" w:hAnsi="Garamond"/>
        </w:rPr>
        <w:t>in: NJW 2009, 738 sowie in NJOZ 2009, 553-563</w:t>
      </w:r>
    </w:p>
    <w:p w:rsidR="00E05920" w:rsidRPr="00082F17" w:rsidRDefault="00E05920" w:rsidP="004B2854">
      <w:pPr>
        <w:autoSpaceDE w:val="0"/>
        <w:autoSpaceDN w:val="0"/>
        <w:adjustRightInd w:val="0"/>
        <w:rPr>
          <w:rFonts w:ascii="Garamond" w:hAnsi="Garamond"/>
          <w:b/>
        </w:rPr>
      </w:pPr>
    </w:p>
    <w:p w:rsidR="004B2854" w:rsidRPr="00CA2995" w:rsidRDefault="004B2854" w:rsidP="004B2854">
      <w:pPr>
        <w:autoSpaceDE w:val="0"/>
        <w:autoSpaceDN w:val="0"/>
        <w:adjustRightInd w:val="0"/>
        <w:rPr>
          <w:rFonts w:ascii="Garamond" w:hAnsi="Garamond"/>
          <w:b/>
          <w:lang w:val="en-GB"/>
        </w:rPr>
      </w:pPr>
      <w:r w:rsidRPr="00CA2995">
        <w:rPr>
          <w:rFonts w:ascii="Garamond" w:hAnsi="Garamond"/>
          <w:b/>
          <w:lang w:val="en-GB"/>
        </w:rPr>
        <w:t>Comments of the Max Planck Institute for Intellectual Property, Competition and Tax Law on the White Paper by the Directorate-General for Competition</w:t>
      </w:r>
    </w:p>
    <w:p w:rsidR="004B2854" w:rsidRPr="00CA2995" w:rsidRDefault="004B2854" w:rsidP="004B2854">
      <w:pPr>
        <w:autoSpaceDE w:val="0"/>
        <w:autoSpaceDN w:val="0"/>
        <w:adjustRightInd w:val="0"/>
        <w:rPr>
          <w:rFonts w:ascii="Garamond" w:hAnsi="Garamond"/>
          <w:b/>
          <w:lang w:val="en-GB"/>
        </w:rPr>
      </w:pPr>
      <w:proofErr w:type="gramStart"/>
      <w:r w:rsidRPr="00CA2995">
        <w:rPr>
          <w:rFonts w:ascii="Garamond" w:hAnsi="Garamond"/>
          <w:b/>
          <w:lang w:val="en-GB"/>
        </w:rPr>
        <w:t>of</w:t>
      </w:r>
      <w:proofErr w:type="gramEnd"/>
      <w:r w:rsidRPr="00CA2995">
        <w:rPr>
          <w:rFonts w:ascii="Garamond" w:hAnsi="Garamond"/>
          <w:b/>
          <w:lang w:val="en-GB"/>
        </w:rPr>
        <w:t xml:space="preserve"> April 2008 on Damages Actions for Breach of the EC Antitrust Rules</w:t>
      </w:r>
    </w:p>
    <w:p w:rsidR="004B2854" w:rsidRPr="00CA2995" w:rsidRDefault="004B2854" w:rsidP="004B2854">
      <w:pPr>
        <w:autoSpaceDE w:val="0"/>
        <w:autoSpaceDN w:val="0"/>
        <w:adjustRightInd w:val="0"/>
        <w:rPr>
          <w:rFonts w:ascii="Garamond" w:hAnsi="Garamond"/>
        </w:rPr>
      </w:pPr>
      <w:r w:rsidRPr="00CA2995">
        <w:rPr>
          <w:rFonts w:ascii="Garamond" w:hAnsi="Garamond"/>
        </w:rPr>
        <w:t xml:space="preserve">(mit Josef </w:t>
      </w:r>
      <w:proofErr w:type="spellStart"/>
      <w:r w:rsidRPr="00CA2995">
        <w:rPr>
          <w:rFonts w:ascii="Garamond" w:hAnsi="Garamond"/>
        </w:rPr>
        <w:t>Drexl</w:t>
      </w:r>
      <w:proofErr w:type="spellEnd"/>
      <w:r w:rsidRPr="00CA2995">
        <w:rPr>
          <w:rFonts w:ascii="Garamond" w:hAnsi="Garamond"/>
        </w:rPr>
        <w:t xml:space="preserve">, Beatriz Conde, Stefan </w:t>
      </w:r>
      <w:proofErr w:type="spellStart"/>
      <w:r w:rsidRPr="00CA2995">
        <w:rPr>
          <w:rFonts w:ascii="Garamond" w:hAnsi="Garamond"/>
        </w:rPr>
        <w:t>Enchelmaier</w:t>
      </w:r>
      <w:proofErr w:type="spellEnd"/>
      <w:r w:rsidRPr="00CA2995">
        <w:rPr>
          <w:rFonts w:ascii="Garamond" w:hAnsi="Garamond"/>
        </w:rPr>
        <w:t xml:space="preserve"> und Mark-Oliver </w:t>
      </w:r>
      <w:proofErr w:type="spellStart"/>
      <w:r w:rsidRPr="00CA2995">
        <w:rPr>
          <w:rFonts w:ascii="Garamond" w:hAnsi="Garamond"/>
        </w:rPr>
        <w:t>Mackenrodt</w:t>
      </w:r>
      <w:proofErr w:type="spellEnd"/>
      <w:r w:rsidRPr="00CA2995">
        <w:rPr>
          <w:rFonts w:ascii="Garamond" w:hAnsi="Garamond"/>
        </w:rPr>
        <w:t>)</w:t>
      </w:r>
    </w:p>
    <w:p w:rsidR="004B2854" w:rsidRPr="00CA2995" w:rsidRDefault="004B2854" w:rsidP="004B2854">
      <w:pPr>
        <w:autoSpaceDE w:val="0"/>
        <w:autoSpaceDN w:val="0"/>
        <w:adjustRightInd w:val="0"/>
        <w:rPr>
          <w:rFonts w:ascii="Garamond" w:hAnsi="Garamond"/>
          <w:bCs/>
          <w:sz w:val="21"/>
          <w:szCs w:val="21"/>
        </w:rPr>
      </w:pPr>
      <w:r w:rsidRPr="00CA2995">
        <w:rPr>
          <w:rFonts w:ascii="Garamond" w:hAnsi="Garamond"/>
        </w:rPr>
        <w:t>in: IIC 2008, 799-811</w:t>
      </w:r>
    </w:p>
    <w:p w:rsidR="00CA2995" w:rsidRDefault="00CA2995" w:rsidP="004B2854">
      <w:pPr>
        <w:autoSpaceDE w:val="0"/>
        <w:autoSpaceDN w:val="0"/>
        <w:adjustRightInd w:val="0"/>
        <w:rPr>
          <w:rFonts w:ascii="Garamond" w:hAnsi="Garamond"/>
          <w:b/>
        </w:rPr>
      </w:pPr>
    </w:p>
    <w:p w:rsidR="004B2854" w:rsidRPr="00CA2995" w:rsidRDefault="004B2854" w:rsidP="004B2854">
      <w:pPr>
        <w:autoSpaceDE w:val="0"/>
        <w:autoSpaceDN w:val="0"/>
        <w:adjustRightInd w:val="0"/>
        <w:rPr>
          <w:rFonts w:ascii="Garamond" w:hAnsi="Garamond"/>
          <w:b/>
        </w:rPr>
      </w:pPr>
      <w:r w:rsidRPr="00CA2995">
        <w:rPr>
          <w:rFonts w:ascii="Garamond" w:hAnsi="Garamond"/>
          <w:b/>
        </w:rPr>
        <w:t xml:space="preserve">Kartellrecht in wettbewerbsfernen Branchen – das Beispiel </w:t>
      </w:r>
      <w:proofErr w:type="spellStart"/>
      <w:r w:rsidRPr="00CA2995">
        <w:rPr>
          <w:rFonts w:ascii="Garamond" w:hAnsi="Garamond"/>
          <w:b/>
        </w:rPr>
        <w:t>Blutspendewesen</w:t>
      </w:r>
      <w:proofErr w:type="spellEnd"/>
    </w:p>
    <w:p w:rsidR="004B2854" w:rsidRPr="00CA2995" w:rsidRDefault="004B2854" w:rsidP="004B2854">
      <w:pPr>
        <w:autoSpaceDE w:val="0"/>
        <w:autoSpaceDN w:val="0"/>
        <w:adjustRightInd w:val="0"/>
        <w:rPr>
          <w:rFonts w:ascii="Garamond" w:hAnsi="Garamond"/>
        </w:rPr>
      </w:pPr>
      <w:r w:rsidRPr="00CA2995">
        <w:rPr>
          <w:rFonts w:ascii="Garamond" w:hAnsi="Garamond"/>
        </w:rPr>
        <w:t xml:space="preserve">in: </w:t>
      </w:r>
      <w:proofErr w:type="spellStart"/>
      <w:r w:rsidRPr="00CA2995">
        <w:rPr>
          <w:rFonts w:ascii="Garamond" w:hAnsi="Garamond"/>
        </w:rPr>
        <w:t>ZWeR</w:t>
      </w:r>
      <w:proofErr w:type="spellEnd"/>
      <w:r w:rsidRPr="00CA2995">
        <w:rPr>
          <w:rFonts w:ascii="Garamond" w:hAnsi="Garamond"/>
        </w:rPr>
        <w:t xml:space="preserve"> 2008, 193-207</w:t>
      </w:r>
    </w:p>
    <w:p w:rsidR="004B2854" w:rsidRPr="00CA2995" w:rsidRDefault="004B2854" w:rsidP="004B2854">
      <w:pPr>
        <w:autoSpaceDE w:val="0"/>
        <w:autoSpaceDN w:val="0"/>
        <w:adjustRightInd w:val="0"/>
        <w:rPr>
          <w:rFonts w:ascii="Garamond" w:hAnsi="Garamond"/>
        </w:rPr>
      </w:pPr>
    </w:p>
    <w:p w:rsidR="004B2854" w:rsidRPr="00CA2995" w:rsidRDefault="004B2854" w:rsidP="004B2854">
      <w:pPr>
        <w:autoSpaceDE w:val="0"/>
        <w:autoSpaceDN w:val="0"/>
        <w:adjustRightInd w:val="0"/>
        <w:rPr>
          <w:rFonts w:ascii="Garamond" w:hAnsi="Garamond"/>
          <w:b/>
        </w:rPr>
      </w:pPr>
      <w:r w:rsidRPr="00CA2995">
        <w:rPr>
          <w:rFonts w:ascii="Garamond" w:hAnsi="Garamond"/>
          <w:b/>
        </w:rPr>
        <w:t>Die Bagatellmarktklausel in der deutschen Fusionskontrolle: Stolperstein für internationale Zusammenschlussvorhaben?</w:t>
      </w:r>
    </w:p>
    <w:p w:rsidR="004B2854" w:rsidRPr="00CA2995" w:rsidRDefault="004B2854" w:rsidP="004B2854">
      <w:pPr>
        <w:autoSpaceDE w:val="0"/>
        <w:autoSpaceDN w:val="0"/>
        <w:adjustRightInd w:val="0"/>
        <w:rPr>
          <w:rFonts w:ascii="Garamond" w:hAnsi="Garamond"/>
        </w:rPr>
      </w:pPr>
      <w:r w:rsidRPr="00CA2995">
        <w:rPr>
          <w:rFonts w:ascii="Garamond" w:hAnsi="Garamond"/>
        </w:rPr>
        <w:t>in: GRUR Int. 2008, 204-209</w:t>
      </w:r>
    </w:p>
    <w:p w:rsidR="004B2854" w:rsidRPr="00CA2995" w:rsidRDefault="004B2854" w:rsidP="004B2854">
      <w:pPr>
        <w:autoSpaceDE w:val="0"/>
        <w:autoSpaceDN w:val="0"/>
        <w:adjustRightInd w:val="0"/>
        <w:rPr>
          <w:rFonts w:ascii="Garamond" w:hAnsi="Garamond"/>
          <w:b/>
        </w:rPr>
      </w:pPr>
    </w:p>
    <w:p w:rsidR="004B2854" w:rsidRPr="00CA2995" w:rsidRDefault="004B2854" w:rsidP="004B2854">
      <w:pPr>
        <w:autoSpaceDE w:val="0"/>
        <w:autoSpaceDN w:val="0"/>
        <w:adjustRightInd w:val="0"/>
        <w:rPr>
          <w:rFonts w:ascii="Garamond" w:hAnsi="Garamond"/>
          <w:b/>
        </w:rPr>
      </w:pPr>
      <w:r w:rsidRPr="00CA2995">
        <w:rPr>
          <w:rFonts w:ascii="Garamond" w:hAnsi="Garamond"/>
          <w:b/>
        </w:rPr>
        <w:t>Die erste Seite: Kartellrecht in Asien: Chinas Vorbilder machen Mut</w:t>
      </w:r>
    </w:p>
    <w:p w:rsidR="004B2854" w:rsidRPr="00CA2995" w:rsidRDefault="004B2854" w:rsidP="004B2854">
      <w:pPr>
        <w:autoSpaceDE w:val="0"/>
        <w:autoSpaceDN w:val="0"/>
        <w:adjustRightInd w:val="0"/>
        <w:rPr>
          <w:rFonts w:ascii="Garamond" w:hAnsi="Garamond"/>
        </w:rPr>
      </w:pPr>
      <w:r w:rsidRPr="00CA2995">
        <w:rPr>
          <w:rFonts w:ascii="Garamond" w:hAnsi="Garamond"/>
        </w:rPr>
        <w:t>in: RIW Heft 3/2008, I</w:t>
      </w:r>
    </w:p>
    <w:p w:rsidR="004B2854" w:rsidRPr="00CA2995" w:rsidRDefault="004B2854" w:rsidP="004B2854">
      <w:pPr>
        <w:autoSpaceDE w:val="0"/>
        <w:autoSpaceDN w:val="0"/>
        <w:adjustRightInd w:val="0"/>
        <w:rPr>
          <w:rFonts w:ascii="Garamond" w:hAnsi="Garamond"/>
        </w:rPr>
      </w:pPr>
    </w:p>
    <w:p w:rsidR="004B2854" w:rsidRPr="00CA2995" w:rsidRDefault="004B2854" w:rsidP="004B2854">
      <w:pPr>
        <w:autoSpaceDE w:val="0"/>
        <w:autoSpaceDN w:val="0"/>
        <w:adjustRightInd w:val="0"/>
        <w:rPr>
          <w:rFonts w:ascii="Garamond" w:hAnsi="Garamond"/>
          <w:b/>
        </w:rPr>
      </w:pPr>
      <w:r w:rsidRPr="00CA2995">
        <w:rPr>
          <w:rFonts w:ascii="Garamond" w:hAnsi="Garamond"/>
          <w:b/>
        </w:rPr>
        <w:t>Fernsehkartellrecht – Die Entscheidungspraxis des Bundeskartellamts</w:t>
      </w:r>
    </w:p>
    <w:p w:rsidR="004B2854" w:rsidRPr="00CA2995" w:rsidRDefault="004B2854" w:rsidP="004B2854">
      <w:pPr>
        <w:autoSpaceDE w:val="0"/>
        <w:autoSpaceDN w:val="0"/>
        <w:adjustRightInd w:val="0"/>
        <w:rPr>
          <w:rFonts w:ascii="Garamond" w:hAnsi="Garamond"/>
        </w:rPr>
      </w:pPr>
      <w:r w:rsidRPr="00CA2995">
        <w:rPr>
          <w:rFonts w:ascii="Garamond" w:hAnsi="Garamond"/>
        </w:rPr>
        <w:t>in: MMR 2007, 761-765</w:t>
      </w:r>
    </w:p>
    <w:p w:rsidR="004B2854" w:rsidRPr="00CA2995" w:rsidRDefault="004B2854" w:rsidP="004B2854">
      <w:pPr>
        <w:autoSpaceDE w:val="0"/>
        <w:autoSpaceDN w:val="0"/>
        <w:adjustRightInd w:val="0"/>
        <w:rPr>
          <w:rFonts w:ascii="Garamond" w:hAnsi="Garamond"/>
          <w:b/>
        </w:rPr>
      </w:pPr>
    </w:p>
    <w:p w:rsidR="004B2854" w:rsidRPr="00CA2995" w:rsidRDefault="004B2854" w:rsidP="004B2854">
      <w:pPr>
        <w:autoSpaceDE w:val="0"/>
        <w:autoSpaceDN w:val="0"/>
        <w:adjustRightInd w:val="0"/>
        <w:rPr>
          <w:rFonts w:ascii="Garamond" w:hAnsi="Garamond"/>
          <w:b/>
        </w:rPr>
      </w:pPr>
      <w:r w:rsidRPr="00CA2995">
        <w:rPr>
          <w:rFonts w:ascii="Garamond" w:hAnsi="Garamond"/>
          <w:b/>
        </w:rPr>
        <w:t>50 Jahre Bundeskartellamt: Welche Zukunft hat das Wettbewerbsprinzip?</w:t>
      </w:r>
    </w:p>
    <w:p w:rsidR="004B2854" w:rsidRPr="00CA2995" w:rsidRDefault="004B2854" w:rsidP="004B2854">
      <w:pPr>
        <w:autoSpaceDE w:val="0"/>
        <w:autoSpaceDN w:val="0"/>
        <w:adjustRightInd w:val="0"/>
        <w:rPr>
          <w:rFonts w:ascii="Garamond" w:hAnsi="Garamond"/>
          <w:lang w:val="en-GB"/>
        </w:rPr>
      </w:pPr>
      <w:proofErr w:type="gramStart"/>
      <w:r w:rsidRPr="00CA2995">
        <w:rPr>
          <w:rFonts w:ascii="Garamond" w:hAnsi="Garamond"/>
          <w:lang w:val="en-GB"/>
        </w:rPr>
        <w:t>in</w:t>
      </w:r>
      <w:proofErr w:type="gramEnd"/>
      <w:r w:rsidRPr="00CA2995">
        <w:rPr>
          <w:rFonts w:ascii="Garamond" w:hAnsi="Garamond"/>
          <w:lang w:val="en-GB"/>
        </w:rPr>
        <w:t>: ZRP 2007, 269-272</w:t>
      </w:r>
    </w:p>
    <w:p w:rsidR="004B2854" w:rsidRPr="00CA2995" w:rsidRDefault="004B2854" w:rsidP="004B2854">
      <w:pPr>
        <w:autoSpaceDE w:val="0"/>
        <w:autoSpaceDN w:val="0"/>
        <w:adjustRightInd w:val="0"/>
        <w:rPr>
          <w:rFonts w:ascii="Garamond" w:hAnsi="Garamond"/>
          <w:b/>
          <w:lang w:val="en-GB"/>
        </w:rPr>
      </w:pPr>
    </w:p>
    <w:p w:rsidR="004B2854" w:rsidRPr="00CA2995" w:rsidRDefault="004B2854" w:rsidP="004B2854">
      <w:pPr>
        <w:autoSpaceDE w:val="0"/>
        <w:autoSpaceDN w:val="0"/>
        <w:adjustRightInd w:val="0"/>
        <w:rPr>
          <w:rFonts w:ascii="Garamond" w:hAnsi="Garamond"/>
          <w:b/>
          <w:lang w:val="en-GB"/>
        </w:rPr>
      </w:pPr>
      <w:r w:rsidRPr="00CA2995">
        <w:rPr>
          <w:rFonts w:ascii="Garamond" w:hAnsi="Garamond"/>
          <w:b/>
          <w:lang w:val="en-GB"/>
        </w:rPr>
        <w:t>A Sparkling Decision: Property Rights and Competition Law in a German Abuse Case</w:t>
      </w:r>
    </w:p>
    <w:p w:rsidR="004B2854" w:rsidRPr="00CA2995" w:rsidRDefault="004B2854" w:rsidP="004B2854">
      <w:pPr>
        <w:autoSpaceDE w:val="0"/>
        <w:autoSpaceDN w:val="0"/>
        <w:adjustRightInd w:val="0"/>
        <w:rPr>
          <w:rFonts w:ascii="Garamond" w:hAnsi="Garamond"/>
        </w:rPr>
      </w:pPr>
      <w:r w:rsidRPr="00CA2995">
        <w:rPr>
          <w:rFonts w:ascii="Garamond" w:hAnsi="Garamond"/>
        </w:rPr>
        <w:t>in: ECLR 2007, 695-699</w:t>
      </w:r>
    </w:p>
    <w:p w:rsidR="004B2854" w:rsidRPr="00CA2995" w:rsidRDefault="004B2854" w:rsidP="004B2854">
      <w:pPr>
        <w:autoSpaceDE w:val="0"/>
        <w:autoSpaceDN w:val="0"/>
        <w:adjustRightInd w:val="0"/>
        <w:rPr>
          <w:rFonts w:ascii="Garamond" w:hAnsi="Garamond"/>
        </w:rPr>
      </w:pPr>
    </w:p>
    <w:p w:rsidR="004B2854" w:rsidRPr="00CA2995" w:rsidRDefault="004B2854" w:rsidP="004B2854">
      <w:pPr>
        <w:autoSpaceDE w:val="0"/>
        <w:autoSpaceDN w:val="0"/>
        <w:adjustRightInd w:val="0"/>
        <w:rPr>
          <w:rFonts w:ascii="Garamond" w:hAnsi="Garamond"/>
          <w:b/>
        </w:rPr>
      </w:pPr>
      <w:r w:rsidRPr="00CA2995">
        <w:rPr>
          <w:rFonts w:ascii="Garamond" w:hAnsi="Garamond"/>
          <w:b/>
        </w:rPr>
        <w:t>Die Entstehung neuer Kartellrechtsordnungen in China und Indonesien</w:t>
      </w:r>
    </w:p>
    <w:p w:rsidR="004B2854" w:rsidRPr="00CA2995" w:rsidRDefault="004B2854" w:rsidP="004B2854">
      <w:pPr>
        <w:autoSpaceDE w:val="0"/>
        <w:autoSpaceDN w:val="0"/>
        <w:adjustRightInd w:val="0"/>
        <w:rPr>
          <w:rFonts w:ascii="Garamond" w:hAnsi="Garamond"/>
        </w:rPr>
      </w:pPr>
      <w:r w:rsidRPr="00CA2995">
        <w:rPr>
          <w:rFonts w:ascii="Garamond" w:hAnsi="Garamond"/>
        </w:rPr>
        <w:t xml:space="preserve">(mit Mark-Oliver </w:t>
      </w:r>
      <w:proofErr w:type="spellStart"/>
      <w:r w:rsidRPr="00CA2995">
        <w:rPr>
          <w:rFonts w:ascii="Garamond" w:hAnsi="Garamond"/>
        </w:rPr>
        <w:t>Mackenrodt</w:t>
      </w:r>
      <w:proofErr w:type="spellEnd"/>
      <w:r w:rsidRPr="00CA2995">
        <w:rPr>
          <w:rFonts w:ascii="Garamond" w:hAnsi="Garamond"/>
        </w:rPr>
        <w:t>)</w:t>
      </w:r>
    </w:p>
    <w:p w:rsidR="004B2854" w:rsidRPr="00CA2995" w:rsidRDefault="004B2854" w:rsidP="004B2854">
      <w:pPr>
        <w:autoSpaceDE w:val="0"/>
        <w:autoSpaceDN w:val="0"/>
        <w:adjustRightInd w:val="0"/>
        <w:rPr>
          <w:rFonts w:ascii="Garamond" w:hAnsi="Garamond"/>
        </w:rPr>
      </w:pPr>
      <w:r w:rsidRPr="00CA2995">
        <w:rPr>
          <w:rFonts w:ascii="Garamond" w:hAnsi="Garamond"/>
        </w:rPr>
        <w:t>in: GRUR Int. 2007, 895-899</w:t>
      </w:r>
    </w:p>
    <w:p w:rsidR="004B2854" w:rsidRPr="00CA2995" w:rsidRDefault="004B2854" w:rsidP="004B2854">
      <w:pPr>
        <w:autoSpaceDE w:val="0"/>
        <w:autoSpaceDN w:val="0"/>
        <w:adjustRightInd w:val="0"/>
        <w:rPr>
          <w:rFonts w:ascii="Garamond" w:hAnsi="Garamond"/>
          <w:b/>
        </w:rPr>
      </w:pPr>
    </w:p>
    <w:p w:rsidR="004B2854" w:rsidRPr="00CA2995" w:rsidRDefault="004B2854" w:rsidP="004B2854">
      <w:pPr>
        <w:autoSpaceDE w:val="0"/>
        <w:autoSpaceDN w:val="0"/>
        <w:adjustRightInd w:val="0"/>
        <w:rPr>
          <w:rFonts w:ascii="Garamond" w:hAnsi="Garamond"/>
          <w:b/>
        </w:rPr>
      </w:pPr>
      <w:r w:rsidRPr="00CA2995">
        <w:rPr>
          <w:rFonts w:ascii="Garamond" w:hAnsi="Garamond"/>
          <w:b/>
        </w:rPr>
        <w:t>Wettbewerb im Buchhandel – Die Weiland-Entscheidung des Bundeskartellamts</w:t>
      </w:r>
    </w:p>
    <w:p w:rsidR="004B2854" w:rsidRDefault="004B2854" w:rsidP="003901A6">
      <w:pPr>
        <w:autoSpaceDE w:val="0"/>
        <w:autoSpaceDN w:val="0"/>
        <w:adjustRightInd w:val="0"/>
        <w:rPr>
          <w:rFonts w:ascii="Garamond" w:hAnsi="Garamond"/>
        </w:rPr>
      </w:pPr>
      <w:r w:rsidRPr="00CA2995">
        <w:rPr>
          <w:rFonts w:ascii="Garamond" w:hAnsi="Garamond"/>
        </w:rPr>
        <w:t>in: GRUR Int. 2007, 485-492</w:t>
      </w:r>
    </w:p>
    <w:p w:rsidR="003901A6" w:rsidRDefault="003901A6" w:rsidP="003901A6">
      <w:pPr>
        <w:autoSpaceDE w:val="0"/>
        <w:autoSpaceDN w:val="0"/>
        <w:adjustRightInd w:val="0"/>
        <w:rPr>
          <w:rFonts w:ascii="Garamond" w:hAnsi="Garamond"/>
        </w:rPr>
      </w:pPr>
    </w:p>
    <w:p w:rsidR="003901A6" w:rsidRDefault="003901A6" w:rsidP="003901A6">
      <w:pPr>
        <w:autoSpaceDE w:val="0"/>
        <w:autoSpaceDN w:val="0"/>
        <w:adjustRightInd w:val="0"/>
        <w:rPr>
          <w:rFonts w:ascii="Garamond" w:hAnsi="Garamond"/>
        </w:rPr>
      </w:pPr>
    </w:p>
    <w:p w:rsidR="003901A6" w:rsidRPr="00CA2995" w:rsidRDefault="003901A6" w:rsidP="003901A6">
      <w:pPr>
        <w:autoSpaceDE w:val="0"/>
        <w:autoSpaceDN w:val="0"/>
        <w:adjustRightInd w:val="0"/>
        <w:rPr>
          <w:rFonts w:ascii="Garamond" w:hAnsi="Garamond"/>
          <w:b/>
          <w:bCs/>
          <w:spacing w:val="50"/>
          <w:sz w:val="36"/>
          <w:szCs w:val="36"/>
          <w:lang w:eastAsia="en-US"/>
        </w:rPr>
      </w:pPr>
    </w:p>
    <w:p w:rsidR="006D599E" w:rsidRDefault="006D599E">
      <w:pPr>
        <w:spacing w:after="200" w:line="276" w:lineRule="auto"/>
        <w:rPr>
          <w:rFonts w:asciiTheme="majorHAnsi" w:hAnsiTheme="majorHAnsi"/>
          <w:b/>
          <w:color w:val="002060"/>
          <w:sz w:val="36"/>
          <w:szCs w:val="36"/>
        </w:rPr>
      </w:pPr>
      <w:r>
        <w:rPr>
          <w:b/>
        </w:rPr>
        <w:br w:type="page"/>
      </w:r>
    </w:p>
    <w:p w:rsidR="004B2854" w:rsidRPr="00CA2995" w:rsidRDefault="004B2854" w:rsidP="00CA2995">
      <w:pPr>
        <w:pStyle w:val="berschrift1"/>
        <w:rPr>
          <w:b/>
        </w:rPr>
      </w:pPr>
      <w:r w:rsidRPr="00CA2995">
        <w:rPr>
          <w:b/>
        </w:rPr>
        <w:lastRenderedPageBreak/>
        <w:t xml:space="preserve">Urteilsanmerkungen </w:t>
      </w:r>
    </w:p>
    <w:p w:rsidR="004B2854" w:rsidRPr="00CA2995" w:rsidRDefault="004B2854" w:rsidP="004B2854">
      <w:pPr>
        <w:autoSpaceDE w:val="0"/>
        <w:autoSpaceDN w:val="0"/>
        <w:adjustRightInd w:val="0"/>
        <w:ind w:left="720"/>
        <w:rPr>
          <w:rFonts w:ascii="Garamond" w:hAnsi="Garamond"/>
          <w:b/>
        </w:rPr>
      </w:pPr>
    </w:p>
    <w:p w:rsidR="00617077" w:rsidRDefault="00617077" w:rsidP="00617077">
      <w:pPr>
        <w:autoSpaceDE w:val="0"/>
        <w:autoSpaceDN w:val="0"/>
        <w:adjustRightInd w:val="0"/>
        <w:rPr>
          <w:rFonts w:ascii="Garamond" w:hAnsi="Garamond"/>
          <w:b/>
          <w:iCs/>
        </w:rPr>
      </w:pPr>
    </w:p>
    <w:p w:rsidR="00007F09" w:rsidRDefault="00007F09" w:rsidP="00617077">
      <w:pPr>
        <w:autoSpaceDE w:val="0"/>
        <w:autoSpaceDN w:val="0"/>
        <w:adjustRightInd w:val="0"/>
        <w:rPr>
          <w:rFonts w:ascii="Garamond" w:hAnsi="Garamond"/>
          <w:b/>
          <w:iCs/>
        </w:rPr>
      </w:pPr>
      <w:r>
        <w:rPr>
          <w:rFonts w:ascii="Garamond" w:hAnsi="Garamond"/>
          <w:b/>
          <w:iCs/>
        </w:rPr>
        <w:t>LG Hannover: Schadensersatz für Kommune im LKW-Kartell</w:t>
      </w:r>
    </w:p>
    <w:p w:rsidR="00007F09" w:rsidRPr="00007F09" w:rsidRDefault="00007F09" w:rsidP="00617077">
      <w:pPr>
        <w:autoSpaceDE w:val="0"/>
        <w:autoSpaceDN w:val="0"/>
        <w:adjustRightInd w:val="0"/>
        <w:rPr>
          <w:rFonts w:ascii="Garamond" w:hAnsi="Garamond"/>
          <w:iCs/>
        </w:rPr>
      </w:pPr>
      <w:r>
        <w:rPr>
          <w:rFonts w:ascii="Garamond" w:hAnsi="Garamond"/>
          <w:iCs/>
        </w:rPr>
        <w:t>(Urteil vom 18.12.2017 – 18 O 8/17), in: GWR 2018, 55</w:t>
      </w:r>
    </w:p>
    <w:p w:rsidR="00007F09" w:rsidRDefault="00007F09" w:rsidP="00617077">
      <w:pPr>
        <w:autoSpaceDE w:val="0"/>
        <w:autoSpaceDN w:val="0"/>
        <w:adjustRightInd w:val="0"/>
        <w:rPr>
          <w:rFonts w:ascii="Garamond" w:hAnsi="Garamond"/>
          <w:b/>
          <w:iCs/>
        </w:rPr>
      </w:pPr>
    </w:p>
    <w:p w:rsidR="00EC00A0" w:rsidRDefault="00EC00A0" w:rsidP="00617077">
      <w:pPr>
        <w:autoSpaceDE w:val="0"/>
        <w:autoSpaceDN w:val="0"/>
        <w:adjustRightInd w:val="0"/>
        <w:rPr>
          <w:rFonts w:ascii="Garamond" w:hAnsi="Garamond"/>
          <w:b/>
          <w:iCs/>
        </w:rPr>
      </w:pPr>
      <w:r>
        <w:rPr>
          <w:rFonts w:ascii="Garamond" w:hAnsi="Garamond"/>
          <w:b/>
          <w:iCs/>
        </w:rPr>
        <w:t xml:space="preserve">BGH: </w:t>
      </w:r>
      <w:r w:rsidRPr="00EC00A0">
        <w:rPr>
          <w:rFonts w:ascii="Garamond" w:hAnsi="Garamond"/>
          <w:b/>
          <w:iCs/>
        </w:rPr>
        <w:t>Strenge Anforderungen an Werbe-E-Mails – und die Folgenbeseitigung</w:t>
      </w:r>
    </w:p>
    <w:p w:rsidR="00EC00A0" w:rsidRPr="00EC00A0" w:rsidRDefault="00EC00A0" w:rsidP="00617077">
      <w:pPr>
        <w:autoSpaceDE w:val="0"/>
        <w:autoSpaceDN w:val="0"/>
        <w:adjustRightInd w:val="0"/>
        <w:rPr>
          <w:rFonts w:ascii="Garamond" w:hAnsi="Garamond"/>
          <w:iCs/>
        </w:rPr>
      </w:pPr>
      <w:r w:rsidRPr="00EC00A0">
        <w:rPr>
          <w:rFonts w:ascii="Garamond" w:hAnsi="Garamond"/>
          <w:iCs/>
        </w:rPr>
        <w:t>(Urteil vom 14.3.2017 – VI ZR 721/15), in: GWR 2017, 244</w:t>
      </w:r>
    </w:p>
    <w:p w:rsidR="00EC00A0" w:rsidRDefault="00EC00A0" w:rsidP="00617077">
      <w:pPr>
        <w:autoSpaceDE w:val="0"/>
        <w:autoSpaceDN w:val="0"/>
        <w:adjustRightInd w:val="0"/>
        <w:rPr>
          <w:rFonts w:ascii="Garamond" w:hAnsi="Garamond"/>
          <w:b/>
          <w:iCs/>
        </w:rPr>
      </w:pPr>
    </w:p>
    <w:p w:rsidR="00B83698" w:rsidRDefault="00B83698" w:rsidP="00617077">
      <w:pPr>
        <w:autoSpaceDE w:val="0"/>
        <w:autoSpaceDN w:val="0"/>
        <w:adjustRightInd w:val="0"/>
        <w:rPr>
          <w:rFonts w:ascii="Garamond" w:hAnsi="Garamond"/>
          <w:b/>
          <w:iCs/>
        </w:rPr>
      </w:pPr>
      <w:r>
        <w:rPr>
          <w:rFonts w:ascii="Garamond" w:hAnsi="Garamond"/>
          <w:b/>
          <w:iCs/>
        </w:rPr>
        <w:t>BGH: Sportsschiedsgerichtbarkeit – Freiwilligkeit der Athleten trotz Monopol der Verbände?</w:t>
      </w:r>
    </w:p>
    <w:p w:rsidR="00B83698" w:rsidRPr="00B83698" w:rsidRDefault="00B83698" w:rsidP="00617077">
      <w:pPr>
        <w:autoSpaceDE w:val="0"/>
        <w:autoSpaceDN w:val="0"/>
        <w:adjustRightInd w:val="0"/>
        <w:rPr>
          <w:rFonts w:ascii="Garamond" w:hAnsi="Garamond"/>
          <w:iCs/>
        </w:rPr>
      </w:pPr>
      <w:r w:rsidRPr="00B83698">
        <w:rPr>
          <w:rFonts w:ascii="Garamond" w:hAnsi="Garamond"/>
          <w:iCs/>
        </w:rPr>
        <w:t>(Urteil vom 7.6.2016 – KZR 6/15</w:t>
      </w:r>
      <w:r w:rsidR="003F760D">
        <w:rPr>
          <w:rFonts w:ascii="Garamond" w:hAnsi="Garamond"/>
          <w:iCs/>
        </w:rPr>
        <w:t>), in: JZ 2017, 201-212</w:t>
      </w:r>
    </w:p>
    <w:p w:rsidR="00CD18DD" w:rsidRDefault="00CD18DD" w:rsidP="00CD18DD">
      <w:pPr>
        <w:autoSpaceDE w:val="0"/>
        <w:autoSpaceDN w:val="0"/>
        <w:adjustRightInd w:val="0"/>
        <w:rPr>
          <w:rFonts w:ascii="Garamond" w:hAnsi="Garamond"/>
          <w:iCs/>
        </w:rPr>
      </w:pPr>
    </w:p>
    <w:p w:rsidR="00874F57" w:rsidRDefault="00874F57" w:rsidP="00CD18DD">
      <w:pPr>
        <w:autoSpaceDE w:val="0"/>
        <w:autoSpaceDN w:val="0"/>
        <w:adjustRightInd w:val="0"/>
        <w:rPr>
          <w:rFonts w:ascii="Garamond" w:hAnsi="Garamond"/>
          <w:b/>
          <w:iCs/>
        </w:rPr>
      </w:pPr>
      <w:r>
        <w:rPr>
          <w:rFonts w:ascii="Garamond" w:hAnsi="Garamond"/>
          <w:b/>
          <w:iCs/>
        </w:rPr>
        <w:t>OLG München: Steuerberater muss Ausländer über Kirchensteuer aufklären</w:t>
      </w:r>
    </w:p>
    <w:p w:rsidR="00874F57" w:rsidRPr="00874F57" w:rsidRDefault="00874F57" w:rsidP="00874F57">
      <w:pPr>
        <w:autoSpaceDE w:val="0"/>
        <w:autoSpaceDN w:val="0"/>
        <w:adjustRightInd w:val="0"/>
        <w:rPr>
          <w:rFonts w:ascii="Garamond" w:hAnsi="Garamond"/>
          <w:iCs/>
        </w:rPr>
      </w:pPr>
      <w:r w:rsidRPr="00874F57">
        <w:rPr>
          <w:rFonts w:ascii="Garamond" w:hAnsi="Garamond"/>
          <w:iCs/>
        </w:rPr>
        <w:t>(Urteil vom 23.12.2015 – 15 U 2063/14), in: GWR 2016, 302</w:t>
      </w:r>
    </w:p>
    <w:p w:rsidR="00874F57" w:rsidRDefault="00874F57" w:rsidP="00874F57">
      <w:pPr>
        <w:autoSpaceDE w:val="0"/>
        <w:autoSpaceDN w:val="0"/>
        <w:adjustRightInd w:val="0"/>
        <w:rPr>
          <w:rFonts w:ascii="Garamond" w:hAnsi="Garamond"/>
          <w:b/>
          <w:iCs/>
        </w:rPr>
      </w:pPr>
    </w:p>
    <w:p w:rsidR="00874F57" w:rsidRDefault="00874F57" w:rsidP="00874F57">
      <w:pPr>
        <w:autoSpaceDE w:val="0"/>
        <w:autoSpaceDN w:val="0"/>
        <w:adjustRightInd w:val="0"/>
        <w:rPr>
          <w:rFonts w:ascii="Garamond" w:hAnsi="Garamond"/>
          <w:b/>
          <w:iCs/>
        </w:rPr>
      </w:pPr>
      <w:r>
        <w:rPr>
          <w:rFonts w:ascii="Garamond" w:hAnsi="Garamond"/>
          <w:b/>
          <w:iCs/>
        </w:rPr>
        <w:t xml:space="preserve">BVerfG: </w:t>
      </w:r>
      <w:r w:rsidRPr="00874F57">
        <w:rPr>
          <w:rFonts w:ascii="Garamond" w:hAnsi="Garamond"/>
          <w:b/>
          <w:iCs/>
        </w:rPr>
        <w:t>Sampling kann auch ohne Lizenz des Tonträgerherstellers erlaubt sein</w:t>
      </w:r>
      <w:r>
        <w:rPr>
          <w:rFonts w:ascii="Garamond" w:hAnsi="Garamond"/>
          <w:b/>
          <w:iCs/>
        </w:rPr>
        <w:t xml:space="preserve"> </w:t>
      </w:r>
    </w:p>
    <w:p w:rsidR="00874F57" w:rsidRPr="00874F57" w:rsidRDefault="00874F57" w:rsidP="00874F57">
      <w:pPr>
        <w:autoSpaceDE w:val="0"/>
        <w:autoSpaceDN w:val="0"/>
        <w:adjustRightInd w:val="0"/>
        <w:rPr>
          <w:rFonts w:ascii="Garamond" w:hAnsi="Garamond"/>
          <w:iCs/>
        </w:rPr>
      </w:pPr>
      <w:r w:rsidRPr="00874F57">
        <w:rPr>
          <w:rFonts w:ascii="Garamond" w:hAnsi="Garamond"/>
          <w:iCs/>
        </w:rPr>
        <w:t>(</w:t>
      </w:r>
      <w:r>
        <w:rPr>
          <w:rFonts w:ascii="Garamond" w:hAnsi="Garamond"/>
          <w:iCs/>
        </w:rPr>
        <w:t>U</w:t>
      </w:r>
      <w:r w:rsidRPr="00874F57">
        <w:rPr>
          <w:rFonts w:ascii="Garamond" w:hAnsi="Garamond"/>
          <w:iCs/>
        </w:rPr>
        <w:t xml:space="preserve">rteil vom 31.5.2016 – </w:t>
      </w:r>
      <w:r>
        <w:rPr>
          <w:rFonts w:ascii="Garamond" w:hAnsi="Garamond"/>
          <w:iCs/>
        </w:rPr>
        <w:t xml:space="preserve">1 </w:t>
      </w:r>
      <w:proofErr w:type="spellStart"/>
      <w:r>
        <w:rPr>
          <w:rFonts w:ascii="Garamond" w:hAnsi="Garamond"/>
          <w:iCs/>
        </w:rPr>
        <w:t>BvR</w:t>
      </w:r>
      <w:proofErr w:type="spellEnd"/>
      <w:r>
        <w:rPr>
          <w:rFonts w:ascii="Garamond" w:hAnsi="Garamond"/>
          <w:iCs/>
        </w:rPr>
        <w:t xml:space="preserve"> 1585/13), in: GWR 2016, </w:t>
      </w:r>
      <w:r w:rsidRPr="00874F57">
        <w:rPr>
          <w:rFonts w:ascii="Garamond" w:hAnsi="Garamond"/>
          <w:iCs/>
        </w:rPr>
        <w:t>256</w:t>
      </w:r>
    </w:p>
    <w:p w:rsidR="00874F57" w:rsidRPr="00874F57" w:rsidRDefault="00874F57" w:rsidP="00874F57">
      <w:pPr>
        <w:autoSpaceDE w:val="0"/>
        <w:autoSpaceDN w:val="0"/>
        <w:adjustRightInd w:val="0"/>
        <w:rPr>
          <w:rFonts w:ascii="Garamond" w:hAnsi="Garamond"/>
          <w:b/>
          <w:iCs/>
        </w:rPr>
      </w:pPr>
    </w:p>
    <w:p w:rsidR="00874F57" w:rsidRDefault="00874F57" w:rsidP="00874F57">
      <w:pPr>
        <w:autoSpaceDE w:val="0"/>
        <w:autoSpaceDN w:val="0"/>
        <w:adjustRightInd w:val="0"/>
        <w:rPr>
          <w:rFonts w:ascii="Garamond" w:hAnsi="Garamond"/>
          <w:b/>
          <w:iCs/>
        </w:rPr>
      </w:pPr>
      <w:r>
        <w:rPr>
          <w:rFonts w:ascii="Garamond" w:hAnsi="Garamond"/>
          <w:b/>
          <w:iCs/>
        </w:rPr>
        <w:t xml:space="preserve">LG Dortmund: </w:t>
      </w:r>
      <w:proofErr w:type="spellStart"/>
      <w:r w:rsidRPr="00874F57">
        <w:rPr>
          <w:rFonts w:ascii="Garamond" w:hAnsi="Garamond"/>
          <w:b/>
          <w:iCs/>
        </w:rPr>
        <w:t>Paypal</w:t>
      </w:r>
      <w:proofErr w:type="spellEnd"/>
      <w:r w:rsidRPr="00874F57">
        <w:rPr>
          <w:rFonts w:ascii="Garamond" w:hAnsi="Garamond"/>
          <w:b/>
          <w:iCs/>
        </w:rPr>
        <w:t xml:space="preserve"> kann sich für Kontosperre nicht auf Kuba-Embargo stützen</w:t>
      </w:r>
      <w:r>
        <w:rPr>
          <w:rFonts w:ascii="Garamond" w:hAnsi="Garamond"/>
          <w:b/>
          <w:iCs/>
        </w:rPr>
        <w:t xml:space="preserve"> </w:t>
      </w:r>
    </w:p>
    <w:p w:rsidR="00874F57" w:rsidRPr="00874F57" w:rsidRDefault="00874F57" w:rsidP="00874F57">
      <w:pPr>
        <w:autoSpaceDE w:val="0"/>
        <w:autoSpaceDN w:val="0"/>
        <w:adjustRightInd w:val="0"/>
        <w:rPr>
          <w:rFonts w:ascii="Garamond" w:hAnsi="Garamond"/>
          <w:iCs/>
        </w:rPr>
      </w:pPr>
      <w:r w:rsidRPr="00874F57">
        <w:rPr>
          <w:rFonts w:ascii="Garamond" w:hAnsi="Garamond"/>
          <w:iCs/>
        </w:rPr>
        <w:t>(Urteil vom 15.1.2016 – 3 O 610/15), in: GWR 2016, 211</w:t>
      </w:r>
    </w:p>
    <w:p w:rsidR="00874F57" w:rsidRDefault="00874F57" w:rsidP="00874F57">
      <w:pPr>
        <w:autoSpaceDE w:val="0"/>
        <w:autoSpaceDN w:val="0"/>
        <w:adjustRightInd w:val="0"/>
        <w:rPr>
          <w:rFonts w:ascii="Garamond" w:hAnsi="Garamond"/>
          <w:b/>
          <w:iCs/>
        </w:rPr>
      </w:pPr>
    </w:p>
    <w:p w:rsidR="003F4B7E" w:rsidRDefault="003F4B7E" w:rsidP="00874F57">
      <w:pPr>
        <w:autoSpaceDE w:val="0"/>
        <w:autoSpaceDN w:val="0"/>
        <w:adjustRightInd w:val="0"/>
        <w:rPr>
          <w:rFonts w:ascii="Garamond" w:hAnsi="Garamond"/>
          <w:b/>
          <w:iCs/>
        </w:rPr>
      </w:pPr>
      <w:r>
        <w:rPr>
          <w:rFonts w:ascii="Garamond" w:hAnsi="Garamond"/>
          <w:b/>
          <w:iCs/>
        </w:rPr>
        <w:t xml:space="preserve">LG Berlin: Rechtsnachfolge zum digitalen Nachlass </w:t>
      </w:r>
    </w:p>
    <w:p w:rsidR="003F4B7E" w:rsidRDefault="003F4B7E" w:rsidP="00617077">
      <w:pPr>
        <w:autoSpaceDE w:val="0"/>
        <w:autoSpaceDN w:val="0"/>
        <w:adjustRightInd w:val="0"/>
        <w:rPr>
          <w:rFonts w:ascii="Garamond" w:hAnsi="Garamond"/>
          <w:iCs/>
        </w:rPr>
      </w:pPr>
      <w:r w:rsidRPr="003F4B7E">
        <w:rPr>
          <w:rFonts w:ascii="Garamond" w:hAnsi="Garamond"/>
          <w:iCs/>
        </w:rPr>
        <w:t>(Urteil vom 17.12.2015 - 20 O 172/15),</w:t>
      </w:r>
      <w:r>
        <w:rPr>
          <w:rFonts w:ascii="Garamond" w:hAnsi="Garamond"/>
          <w:b/>
          <w:iCs/>
        </w:rPr>
        <w:t xml:space="preserve"> </w:t>
      </w:r>
      <w:r w:rsidRPr="003F4B7E">
        <w:rPr>
          <w:rFonts w:ascii="Garamond" w:hAnsi="Garamond"/>
          <w:iCs/>
        </w:rPr>
        <w:t>in: GWR 2016, 37</w:t>
      </w:r>
    </w:p>
    <w:p w:rsidR="003F4B7E" w:rsidRPr="003F4B7E" w:rsidRDefault="003F4B7E" w:rsidP="00617077">
      <w:pPr>
        <w:autoSpaceDE w:val="0"/>
        <w:autoSpaceDN w:val="0"/>
        <w:adjustRightInd w:val="0"/>
        <w:rPr>
          <w:rFonts w:ascii="Garamond" w:hAnsi="Garamond"/>
          <w:iCs/>
        </w:rPr>
      </w:pPr>
    </w:p>
    <w:p w:rsidR="00617077" w:rsidRPr="00617077" w:rsidRDefault="00617077" w:rsidP="00617077">
      <w:pPr>
        <w:autoSpaceDE w:val="0"/>
        <w:autoSpaceDN w:val="0"/>
        <w:adjustRightInd w:val="0"/>
        <w:rPr>
          <w:rFonts w:ascii="Garamond" w:hAnsi="Garamond"/>
          <w:b/>
          <w:iCs/>
        </w:rPr>
      </w:pPr>
      <w:r w:rsidRPr="00617077">
        <w:rPr>
          <w:rFonts w:ascii="Garamond" w:hAnsi="Garamond"/>
          <w:b/>
          <w:iCs/>
        </w:rPr>
        <w:t xml:space="preserve">BGH: Schadensersatzpflicht bei Abgabe von </w:t>
      </w:r>
      <w:proofErr w:type="spellStart"/>
      <w:r w:rsidRPr="00617077">
        <w:rPr>
          <w:rFonts w:ascii="Garamond" w:hAnsi="Garamond"/>
          <w:b/>
          <w:iCs/>
        </w:rPr>
        <w:t>Rx</w:t>
      </w:r>
      <w:proofErr w:type="spellEnd"/>
      <w:r w:rsidRPr="00617077">
        <w:rPr>
          <w:rFonts w:ascii="Garamond" w:hAnsi="Garamond"/>
          <w:b/>
          <w:iCs/>
        </w:rPr>
        <w:t>-Arzneien ohne Rezept</w:t>
      </w:r>
    </w:p>
    <w:p w:rsidR="00617077" w:rsidRDefault="00617077" w:rsidP="00617077">
      <w:pPr>
        <w:autoSpaceDE w:val="0"/>
        <w:autoSpaceDN w:val="0"/>
        <w:adjustRightInd w:val="0"/>
        <w:rPr>
          <w:rFonts w:ascii="Garamond" w:hAnsi="Garamond"/>
          <w:iCs/>
        </w:rPr>
      </w:pPr>
      <w:r w:rsidRPr="00617077">
        <w:rPr>
          <w:rFonts w:ascii="Garamond" w:hAnsi="Garamond"/>
          <w:iCs/>
        </w:rPr>
        <w:t>(Urteil vom 8.1.2015 – I ZR 123/13), in: GRUR-</w:t>
      </w:r>
      <w:proofErr w:type="spellStart"/>
      <w:r w:rsidRPr="00617077">
        <w:rPr>
          <w:rFonts w:ascii="Garamond" w:hAnsi="Garamond"/>
          <w:iCs/>
        </w:rPr>
        <w:t>Prax</w:t>
      </w:r>
      <w:proofErr w:type="spellEnd"/>
      <w:r w:rsidRPr="00617077">
        <w:rPr>
          <w:rFonts w:ascii="Garamond" w:hAnsi="Garamond"/>
          <w:iCs/>
        </w:rPr>
        <w:t xml:space="preserve"> 2015, 346</w:t>
      </w:r>
    </w:p>
    <w:p w:rsidR="007C61FD" w:rsidRDefault="007C61FD" w:rsidP="00617077">
      <w:pPr>
        <w:autoSpaceDE w:val="0"/>
        <w:autoSpaceDN w:val="0"/>
        <w:adjustRightInd w:val="0"/>
        <w:rPr>
          <w:rFonts w:ascii="Garamond" w:hAnsi="Garamond"/>
          <w:iCs/>
        </w:rPr>
      </w:pPr>
    </w:p>
    <w:p w:rsidR="007C61FD" w:rsidRPr="007C61FD" w:rsidRDefault="007C61FD" w:rsidP="00617077">
      <w:pPr>
        <w:autoSpaceDE w:val="0"/>
        <w:autoSpaceDN w:val="0"/>
        <w:adjustRightInd w:val="0"/>
        <w:rPr>
          <w:rFonts w:ascii="Garamond" w:hAnsi="Garamond"/>
          <w:b/>
          <w:iCs/>
        </w:rPr>
      </w:pPr>
      <w:r w:rsidRPr="007C61FD">
        <w:rPr>
          <w:rFonts w:ascii="Garamond" w:hAnsi="Garamond"/>
          <w:b/>
          <w:iCs/>
        </w:rPr>
        <w:t>BGH: Belieferungspflicht bei unternehmensbedingter Abhängigkeit</w:t>
      </w:r>
    </w:p>
    <w:p w:rsidR="007C61FD" w:rsidRPr="00617077" w:rsidRDefault="007C61FD" w:rsidP="00617077">
      <w:pPr>
        <w:autoSpaceDE w:val="0"/>
        <w:autoSpaceDN w:val="0"/>
        <w:adjustRightInd w:val="0"/>
        <w:rPr>
          <w:rFonts w:ascii="Garamond" w:hAnsi="Garamond"/>
          <w:iCs/>
        </w:rPr>
      </w:pPr>
      <w:r>
        <w:rPr>
          <w:rFonts w:ascii="Garamond" w:hAnsi="Garamond"/>
          <w:iCs/>
        </w:rPr>
        <w:t>(Urteil vom 6.10.2015 – KZR 87/13), in: GWR 2015, 500</w:t>
      </w:r>
    </w:p>
    <w:p w:rsidR="00617077" w:rsidRPr="00617077" w:rsidRDefault="00617077" w:rsidP="00617077">
      <w:pPr>
        <w:autoSpaceDE w:val="0"/>
        <w:autoSpaceDN w:val="0"/>
        <w:adjustRightInd w:val="0"/>
        <w:rPr>
          <w:rFonts w:ascii="Garamond" w:hAnsi="Garamond"/>
          <w:iCs/>
        </w:rPr>
      </w:pPr>
    </w:p>
    <w:p w:rsidR="004B2854" w:rsidRPr="00CA2995" w:rsidRDefault="004B2854" w:rsidP="004B2854">
      <w:pPr>
        <w:autoSpaceDE w:val="0"/>
        <w:autoSpaceDN w:val="0"/>
        <w:adjustRightInd w:val="0"/>
        <w:rPr>
          <w:rFonts w:ascii="Garamond" w:hAnsi="Garamond"/>
          <w:b/>
          <w:iCs/>
        </w:rPr>
      </w:pPr>
      <w:r w:rsidRPr="00CA2995">
        <w:rPr>
          <w:rFonts w:ascii="Garamond" w:hAnsi="Garamond"/>
          <w:b/>
          <w:iCs/>
        </w:rPr>
        <w:t>BGH: Lufthansa darf Verkauf von Bonus-Meilen verbieten</w:t>
      </w:r>
    </w:p>
    <w:p w:rsidR="004B2854" w:rsidRPr="00CA2995" w:rsidRDefault="004B2854" w:rsidP="004B2854">
      <w:pPr>
        <w:autoSpaceDE w:val="0"/>
        <w:autoSpaceDN w:val="0"/>
        <w:adjustRightInd w:val="0"/>
        <w:rPr>
          <w:rFonts w:ascii="Garamond" w:hAnsi="Garamond"/>
          <w:iCs/>
        </w:rPr>
      </w:pPr>
      <w:r w:rsidRPr="00CA2995">
        <w:rPr>
          <w:rFonts w:ascii="Garamond" w:hAnsi="Garamond"/>
          <w:iCs/>
        </w:rPr>
        <w:t>(Urteil vom 28.10.2014 – X ZR 79/13), in: GWR 2015, 31</w:t>
      </w:r>
    </w:p>
    <w:p w:rsidR="004B2854" w:rsidRPr="00CA2995" w:rsidRDefault="004B2854" w:rsidP="004B2854">
      <w:pPr>
        <w:autoSpaceDE w:val="0"/>
        <w:autoSpaceDN w:val="0"/>
        <w:adjustRightInd w:val="0"/>
        <w:rPr>
          <w:rFonts w:ascii="Garamond" w:hAnsi="Garamond"/>
          <w:b/>
          <w:iCs/>
        </w:rPr>
      </w:pPr>
    </w:p>
    <w:p w:rsidR="004B2854" w:rsidRPr="00CA2995" w:rsidRDefault="004B2854" w:rsidP="004B2854">
      <w:pPr>
        <w:autoSpaceDE w:val="0"/>
        <w:autoSpaceDN w:val="0"/>
        <w:adjustRightInd w:val="0"/>
        <w:rPr>
          <w:rFonts w:ascii="Garamond" w:hAnsi="Garamond"/>
          <w:b/>
          <w:iCs/>
        </w:rPr>
      </w:pPr>
      <w:r w:rsidRPr="00CA2995">
        <w:rPr>
          <w:rFonts w:ascii="Garamond" w:hAnsi="Garamond"/>
          <w:b/>
          <w:iCs/>
          <w:lang w:val="en-US"/>
        </w:rPr>
        <w:t xml:space="preserve">Can competition law repair patent law and administrative procedures? </w:t>
      </w:r>
      <w:proofErr w:type="spellStart"/>
      <w:r w:rsidRPr="00CA2995">
        <w:rPr>
          <w:rFonts w:ascii="Garamond" w:hAnsi="Garamond"/>
          <w:b/>
          <w:i/>
          <w:iCs/>
        </w:rPr>
        <w:t>AstraZeneca</w:t>
      </w:r>
      <w:proofErr w:type="spellEnd"/>
    </w:p>
    <w:p w:rsidR="004B2854" w:rsidRPr="00CA2995" w:rsidRDefault="004B2854" w:rsidP="004B2854">
      <w:pPr>
        <w:autoSpaceDE w:val="0"/>
        <w:autoSpaceDN w:val="0"/>
        <w:adjustRightInd w:val="0"/>
        <w:rPr>
          <w:rFonts w:ascii="Garamond" w:hAnsi="Garamond"/>
          <w:iCs/>
        </w:rPr>
      </w:pPr>
      <w:r w:rsidRPr="00CA2995">
        <w:rPr>
          <w:rFonts w:ascii="Garamond" w:hAnsi="Garamond"/>
          <w:iCs/>
        </w:rPr>
        <w:t xml:space="preserve">(ECJ, 6.12.2012, C-457/10 P – </w:t>
      </w:r>
      <w:proofErr w:type="spellStart"/>
      <w:r w:rsidRPr="00CA2995">
        <w:rPr>
          <w:rFonts w:ascii="Garamond" w:hAnsi="Garamond"/>
          <w:i/>
          <w:iCs/>
        </w:rPr>
        <w:t>AstraZeneca</w:t>
      </w:r>
      <w:proofErr w:type="spellEnd"/>
      <w:r w:rsidRPr="00CA2995">
        <w:rPr>
          <w:rFonts w:ascii="Garamond" w:hAnsi="Garamond"/>
          <w:iCs/>
        </w:rPr>
        <w:t>), in: 51 CMLR (2014), 281-294</w:t>
      </w:r>
    </w:p>
    <w:p w:rsidR="004B2854" w:rsidRPr="00CA2995" w:rsidRDefault="004B2854" w:rsidP="004B2854">
      <w:pPr>
        <w:autoSpaceDE w:val="0"/>
        <w:autoSpaceDN w:val="0"/>
        <w:adjustRightInd w:val="0"/>
        <w:rPr>
          <w:rFonts w:ascii="Garamond" w:hAnsi="Garamond"/>
          <w:b/>
          <w:iCs/>
        </w:rPr>
      </w:pPr>
    </w:p>
    <w:p w:rsidR="004B2854" w:rsidRPr="00CA2995" w:rsidRDefault="004B2854" w:rsidP="004B2854">
      <w:pPr>
        <w:autoSpaceDE w:val="0"/>
        <w:autoSpaceDN w:val="0"/>
        <w:adjustRightInd w:val="0"/>
        <w:rPr>
          <w:rFonts w:ascii="Garamond" w:hAnsi="Garamond"/>
          <w:b/>
          <w:iCs/>
        </w:rPr>
      </w:pPr>
      <w:r w:rsidRPr="00CA2995">
        <w:rPr>
          <w:rFonts w:ascii="Garamond" w:hAnsi="Garamond"/>
          <w:b/>
          <w:iCs/>
        </w:rPr>
        <w:t>BGH: Erwerb mehrerer verselbständigter Vermögensgegenstände</w:t>
      </w:r>
    </w:p>
    <w:p w:rsidR="004B2854" w:rsidRPr="00CA2995" w:rsidRDefault="004B2854" w:rsidP="004B2854">
      <w:pPr>
        <w:autoSpaceDE w:val="0"/>
        <w:autoSpaceDN w:val="0"/>
        <w:adjustRightInd w:val="0"/>
        <w:rPr>
          <w:rFonts w:ascii="Garamond" w:hAnsi="Garamond"/>
          <w:iCs/>
        </w:rPr>
      </w:pPr>
      <w:r w:rsidRPr="00CA2995">
        <w:rPr>
          <w:rFonts w:ascii="Garamond" w:hAnsi="Garamond"/>
          <w:iCs/>
        </w:rPr>
        <w:t xml:space="preserve">(Urteil vom 6.12.2011, KVR 95/10 – </w:t>
      </w:r>
      <w:r w:rsidRPr="00CA2995">
        <w:rPr>
          <w:rFonts w:ascii="Garamond" w:hAnsi="Garamond"/>
          <w:i/>
          <w:iCs/>
        </w:rPr>
        <w:t>Total/OMV</w:t>
      </w:r>
      <w:r w:rsidRPr="00CA2995">
        <w:rPr>
          <w:rFonts w:ascii="Garamond" w:hAnsi="Garamond"/>
          <w:iCs/>
        </w:rPr>
        <w:t>), in: GWR</w:t>
      </w:r>
      <w:r w:rsidR="00C86707">
        <w:rPr>
          <w:rFonts w:ascii="Garamond" w:hAnsi="Garamond"/>
          <w:iCs/>
        </w:rPr>
        <w:t xml:space="preserve"> 2012,</w:t>
      </w:r>
      <w:r w:rsidRPr="00CA2995">
        <w:rPr>
          <w:rFonts w:ascii="Garamond" w:hAnsi="Garamond"/>
          <w:iCs/>
        </w:rPr>
        <w:t xml:space="preserve"> 277</w:t>
      </w:r>
    </w:p>
    <w:p w:rsidR="004B2854" w:rsidRPr="00CA2995" w:rsidRDefault="004B2854" w:rsidP="004B2854">
      <w:pPr>
        <w:autoSpaceDE w:val="0"/>
        <w:autoSpaceDN w:val="0"/>
        <w:adjustRightInd w:val="0"/>
        <w:rPr>
          <w:rFonts w:ascii="Garamond" w:hAnsi="Garamond"/>
          <w:b/>
          <w:iCs/>
        </w:rPr>
      </w:pPr>
    </w:p>
    <w:p w:rsidR="004B2854" w:rsidRPr="00CA2995" w:rsidRDefault="004B2854" w:rsidP="004B2854">
      <w:pPr>
        <w:autoSpaceDE w:val="0"/>
        <w:autoSpaceDN w:val="0"/>
        <w:adjustRightInd w:val="0"/>
        <w:rPr>
          <w:rFonts w:ascii="Garamond" w:hAnsi="Garamond"/>
          <w:b/>
          <w:iCs/>
        </w:rPr>
      </w:pPr>
      <w:r w:rsidRPr="00CA2995">
        <w:rPr>
          <w:rFonts w:ascii="Garamond" w:hAnsi="Garamond"/>
          <w:b/>
          <w:iCs/>
        </w:rPr>
        <w:t xml:space="preserve">OLG Frankfurt a. M.: Grenzen der Stromkennzeichnungspflicht in Werbeflyern </w:t>
      </w:r>
    </w:p>
    <w:p w:rsidR="004B2854" w:rsidRPr="00CA2995" w:rsidRDefault="004B2854" w:rsidP="004B2854">
      <w:pPr>
        <w:autoSpaceDE w:val="0"/>
        <w:autoSpaceDN w:val="0"/>
        <w:adjustRightInd w:val="0"/>
        <w:rPr>
          <w:rFonts w:ascii="Garamond" w:hAnsi="Garamond"/>
          <w:b/>
          <w:iCs/>
        </w:rPr>
      </w:pPr>
      <w:r w:rsidRPr="00CA2995">
        <w:rPr>
          <w:rFonts w:ascii="Garamond" w:hAnsi="Garamond"/>
          <w:iCs/>
        </w:rPr>
        <w:t>(Urteil vom 12.4.2011, 11 U 5/11 (</w:t>
      </w:r>
      <w:proofErr w:type="spellStart"/>
      <w:r w:rsidRPr="00CA2995">
        <w:rPr>
          <w:rFonts w:ascii="Garamond" w:hAnsi="Garamond"/>
          <w:iCs/>
        </w:rPr>
        <w:t>Kart</w:t>
      </w:r>
      <w:proofErr w:type="spellEnd"/>
      <w:r w:rsidRPr="00CA2995">
        <w:rPr>
          <w:rFonts w:ascii="Garamond" w:hAnsi="Garamond"/>
          <w:iCs/>
        </w:rPr>
        <w:t>)). in: GRUR-</w:t>
      </w:r>
      <w:proofErr w:type="spellStart"/>
      <w:r w:rsidRPr="00CA2995">
        <w:rPr>
          <w:rFonts w:ascii="Garamond" w:hAnsi="Garamond"/>
          <w:iCs/>
        </w:rPr>
        <w:t>Prax</w:t>
      </w:r>
      <w:proofErr w:type="spellEnd"/>
      <w:r w:rsidRPr="00CA2995">
        <w:rPr>
          <w:rFonts w:ascii="Garamond" w:hAnsi="Garamond"/>
          <w:iCs/>
        </w:rPr>
        <w:t xml:space="preserve"> 2012, 17</w:t>
      </w:r>
      <w:r w:rsidRPr="00CA2995">
        <w:rPr>
          <w:rFonts w:ascii="Garamond" w:hAnsi="Garamond"/>
          <w:b/>
          <w:iCs/>
        </w:rPr>
        <w:t xml:space="preserve"> </w:t>
      </w:r>
    </w:p>
    <w:p w:rsidR="004B2854" w:rsidRPr="00CA2995" w:rsidRDefault="004B2854" w:rsidP="004B2854">
      <w:pPr>
        <w:autoSpaceDE w:val="0"/>
        <w:autoSpaceDN w:val="0"/>
        <w:adjustRightInd w:val="0"/>
        <w:rPr>
          <w:rFonts w:ascii="Garamond" w:hAnsi="Garamond"/>
          <w:b/>
          <w:iCs/>
        </w:rPr>
      </w:pPr>
      <w:bookmarkStart w:id="2" w:name="i35624"/>
      <w:bookmarkEnd w:id="2"/>
    </w:p>
    <w:p w:rsidR="004B2854" w:rsidRPr="00CA2995" w:rsidRDefault="004B2854" w:rsidP="004B2854">
      <w:pPr>
        <w:autoSpaceDE w:val="0"/>
        <w:autoSpaceDN w:val="0"/>
        <w:adjustRightInd w:val="0"/>
        <w:rPr>
          <w:rFonts w:ascii="Garamond" w:hAnsi="Garamond"/>
          <w:b/>
          <w:iCs/>
        </w:rPr>
      </w:pPr>
      <w:r w:rsidRPr="00CA2995">
        <w:rPr>
          <w:rFonts w:ascii="Garamond" w:hAnsi="Garamond"/>
          <w:b/>
          <w:iCs/>
        </w:rPr>
        <w:t>BGH: Wirksame Kündigung eines Pressegrossisten durch Bauer-Verlag</w:t>
      </w:r>
    </w:p>
    <w:p w:rsidR="004B2854" w:rsidRPr="00CA2995" w:rsidRDefault="004B2854" w:rsidP="004B2854">
      <w:pPr>
        <w:autoSpaceDE w:val="0"/>
        <w:autoSpaceDN w:val="0"/>
        <w:adjustRightInd w:val="0"/>
        <w:rPr>
          <w:rFonts w:ascii="Garamond" w:hAnsi="Garamond"/>
          <w:iCs/>
        </w:rPr>
      </w:pPr>
      <w:r w:rsidRPr="00CA2995">
        <w:rPr>
          <w:rFonts w:ascii="Garamond" w:hAnsi="Garamond"/>
          <w:iCs/>
        </w:rPr>
        <w:t>(Beschl</w:t>
      </w:r>
      <w:r w:rsidR="0016675E">
        <w:rPr>
          <w:rFonts w:ascii="Garamond" w:hAnsi="Garamond"/>
          <w:iCs/>
        </w:rPr>
        <w:t>uss vom</w:t>
      </w:r>
      <w:r w:rsidRPr="00CA2995">
        <w:rPr>
          <w:rFonts w:ascii="Garamond" w:hAnsi="Garamond"/>
          <w:iCs/>
        </w:rPr>
        <w:t xml:space="preserve"> 24.</w:t>
      </w:r>
      <w:r w:rsidR="00C86707">
        <w:rPr>
          <w:rFonts w:ascii="Garamond" w:hAnsi="Garamond"/>
          <w:iCs/>
        </w:rPr>
        <w:t>10.2011, KZR 7/10), in: GWR 2011</w:t>
      </w:r>
      <w:r w:rsidRPr="00CA2995">
        <w:rPr>
          <w:rFonts w:ascii="Garamond" w:hAnsi="Garamond"/>
          <w:iCs/>
        </w:rPr>
        <w:t>,</w:t>
      </w:r>
      <w:r w:rsidR="00C86707">
        <w:rPr>
          <w:rFonts w:ascii="Garamond" w:hAnsi="Garamond"/>
          <w:iCs/>
        </w:rPr>
        <w:t xml:space="preserve"> </w:t>
      </w:r>
      <w:r w:rsidRPr="00CA2995">
        <w:rPr>
          <w:rFonts w:ascii="Garamond" w:hAnsi="Garamond"/>
          <w:iCs/>
        </w:rPr>
        <w:t>575</w:t>
      </w:r>
    </w:p>
    <w:p w:rsidR="004B2854" w:rsidRPr="00CA2995" w:rsidRDefault="004B2854" w:rsidP="004B2854">
      <w:pPr>
        <w:autoSpaceDE w:val="0"/>
        <w:autoSpaceDN w:val="0"/>
        <w:adjustRightInd w:val="0"/>
        <w:rPr>
          <w:rFonts w:ascii="Garamond" w:hAnsi="Garamond"/>
          <w:b/>
          <w:iCs/>
        </w:rPr>
      </w:pPr>
      <w:bookmarkStart w:id="3" w:name="i35341"/>
      <w:bookmarkEnd w:id="3"/>
    </w:p>
    <w:p w:rsidR="004B2854" w:rsidRPr="00CA2995" w:rsidRDefault="004B2854" w:rsidP="004B2854">
      <w:pPr>
        <w:autoSpaceDE w:val="0"/>
        <w:autoSpaceDN w:val="0"/>
        <w:adjustRightInd w:val="0"/>
        <w:rPr>
          <w:rFonts w:ascii="Garamond" w:hAnsi="Garamond"/>
          <w:iCs/>
        </w:rPr>
      </w:pPr>
      <w:r w:rsidRPr="00CA2995">
        <w:rPr>
          <w:rFonts w:ascii="Garamond" w:hAnsi="Garamond"/>
          <w:b/>
          <w:iCs/>
        </w:rPr>
        <w:t xml:space="preserve">BGH: Untersagung der Fusion Springer/ProSiebenSat1 rechtmäßig </w:t>
      </w:r>
      <w:r w:rsidRPr="00CA2995">
        <w:rPr>
          <w:rFonts w:ascii="Garamond" w:hAnsi="Garamond"/>
          <w:iCs/>
        </w:rPr>
        <w:tab/>
      </w:r>
      <w:r w:rsidRPr="00CA2995">
        <w:rPr>
          <w:rFonts w:ascii="Garamond" w:hAnsi="Garamond"/>
          <w:iCs/>
        </w:rPr>
        <w:tab/>
      </w:r>
    </w:p>
    <w:p w:rsidR="004B2854" w:rsidRPr="00CA2995" w:rsidRDefault="0016675E" w:rsidP="004B2854">
      <w:pPr>
        <w:autoSpaceDE w:val="0"/>
        <w:autoSpaceDN w:val="0"/>
        <w:adjustRightInd w:val="0"/>
        <w:rPr>
          <w:rFonts w:ascii="Garamond" w:hAnsi="Garamond"/>
          <w:iCs/>
        </w:rPr>
      </w:pPr>
      <w:r>
        <w:rPr>
          <w:rFonts w:ascii="Garamond" w:hAnsi="Garamond"/>
          <w:iCs/>
        </w:rPr>
        <w:t>(Beschluss</w:t>
      </w:r>
      <w:r w:rsidR="004B2854" w:rsidRPr="00CA2995">
        <w:rPr>
          <w:rFonts w:ascii="Garamond" w:hAnsi="Garamond"/>
          <w:iCs/>
        </w:rPr>
        <w:t xml:space="preserve"> v</w:t>
      </w:r>
      <w:r>
        <w:rPr>
          <w:rFonts w:ascii="Garamond" w:hAnsi="Garamond"/>
          <w:iCs/>
        </w:rPr>
        <w:t>om</w:t>
      </w:r>
      <w:r w:rsidR="004B2854" w:rsidRPr="00CA2995">
        <w:rPr>
          <w:rFonts w:ascii="Garamond" w:hAnsi="Garamond"/>
          <w:iCs/>
        </w:rPr>
        <w:t xml:space="preserve"> 8.6.2010, KVR 4/09), </w:t>
      </w:r>
      <w:r w:rsidR="004B2854" w:rsidRPr="00CA2995">
        <w:rPr>
          <w:rFonts w:ascii="Garamond" w:hAnsi="Garamond"/>
        </w:rPr>
        <w:t>in:  MMR 2011, 63-65</w:t>
      </w:r>
    </w:p>
    <w:p w:rsidR="004B2854" w:rsidRPr="00CA2995" w:rsidRDefault="004B2854" w:rsidP="004B2854">
      <w:pPr>
        <w:autoSpaceDE w:val="0"/>
        <w:autoSpaceDN w:val="0"/>
        <w:adjustRightInd w:val="0"/>
        <w:rPr>
          <w:rFonts w:ascii="Garamond" w:hAnsi="Garamond"/>
        </w:rPr>
      </w:pPr>
    </w:p>
    <w:p w:rsidR="004B2854" w:rsidRPr="00CA2995" w:rsidRDefault="004B2854" w:rsidP="004B2854">
      <w:pPr>
        <w:rPr>
          <w:rFonts w:ascii="Garamond" w:hAnsi="Garamond"/>
          <w:iCs/>
        </w:rPr>
      </w:pPr>
      <w:r w:rsidRPr="00CA2995">
        <w:rPr>
          <w:rFonts w:ascii="Garamond" w:hAnsi="Garamond"/>
          <w:b/>
          <w:iCs/>
        </w:rPr>
        <w:t>LG Hamburg: Deutsche Post darf Zustellungsaufträge ohne Umsatzsteuer anbieten</w:t>
      </w:r>
    </w:p>
    <w:p w:rsidR="004B2854" w:rsidRPr="00CA2995" w:rsidRDefault="004B2854" w:rsidP="004B2854">
      <w:pPr>
        <w:rPr>
          <w:rFonts w:ascii="Garamond" w:hAnsi="Garamond"/>
          <w:iCs/>
        </w:rPr>
      </w:pPr>
      <w:r w:rsidRPr="00CA2995">
        <w:rPr>
          <w:rFonts w:ascii="Garamond" w:hAnsi="Garamond"/>
          <w:iCs/>
        </w:rPr>
        <w:t xml:space="preserve">(Az. 327 O 507/10), </w:t>
      </w:r>
      <w:r w:rsidRPr="00CA2995">
        <w:rPr>
          <w:rFonts w:ascii="Garamond" w:hAnsi="Garamond"/>
        </w:rPr>
        <w:t xml:space="preserve">in:  GRUR </w:t>
      </w:r>
      <w:proofErr w:type="spellStart"/>
      <w:r w:rsidRPr="00CA2995">
        <w:rPr>
          <w:rFonts w:ascii="Garamond" w:hAnsi="Garamond"/>
        </w:rPr>
        <w:t>Prax</w:t>
      </w:r>
      <w:proofErr w:type="spellEnd"/>
      <w:r w:rsidRPr="00CA2995">
        <w:rPr>
          <w:rFonts w:ascii="Garamond" w:hAnsi="Garamond"/>
        </w:rPr>
        <w:t xml:space="preserve"> 2010, 494</w:t>
      </w:r>
    </w:p>
    <w:p w:rsidR="004B2854" w:rsidRPr="00CA2995" w:rsidRDefault="004B2854" w:rsidP="004B2854">
      <w:pPr>
        <w:autoSpaceDE w:val="0"/>
        <w:autoSpaceDN w:val="0"/>
        <w:adjustRightInd w:val="0"/>
        <w:rPr>
          <w:rFonts w:ascii="Garamond" w:hAnsi="Garamond"/>
          <w:b/>
        </w:rPr>
      </w:pPr>
    </w:p>
    <w:p w:rsidR="004B2854" w:rsidRPr="00CA2995" w:rsidRDefault="004B2854" w:rsidP="004B2854">
      <w:pPr>
        <w:autoSpaceDE w:val="0"/>
        <w:autoSpaceDN w:val="0"/>
        <w:adjustRightInd w:val="0"/>
        <w:rPr>
          <w:rFonts w:ascii="Garamond" w:hAnsi="Garamond"/>
          <w:b/>
        </w:rPr>
      </w:pPr>
      <w:r w:rsidRPr="00CA2995">
        <w:rPr>
          <w:rFonts w:ascii="Garamond" w:hAnsi="Garamond"/>
          <w:b/>
        </w:rPr>
        <w:lastRenderedPageBreak/>
        <w:t>OLG München: Zugangsrecht von Reportern zu Pressekonferenzen von Fußballvereinen</w:t>
      </w:r>
    </w:p>
    <w:p w:rsidR="004B2854" w:rsidRPr="00CA2995" w:rsidRDefault="004B2854" w:rsidP="004B2854">
      <w:pPr>
        <w:autoSpaceDE w:val="0"/>
        <w:autoSpaceDN w:val="0"/>
        <w:adjustRightInd w:val="0"/>
        <w:rPr>
          <w:rFonts w:ascii="Garamond" w:hAnsi="Garamond"/>
        </w:rPr>
      </w:pPr>
      <w:r w:rsidRPr="00CA2995">
        <w:rPr>
          <w:rFonts w:ascii="Garamond" w:hAnsi="Garamond"/>
        </w:rPr>
        <w:t>(Urteil vom 28.01.2010 – U (K) 3946/09), in: GRUR-RR 2010, 258-262</w:t>
      </w:r>
    </w:p>
    <w:p w:rsidR="004B2854" w:rsidRPr="00CA2995" w:rsidRDefault="004B2854" w:rsidP="004B2854">
      <w:pPr>
        <w:autoSpaceDE w:val="0"/>
        <w:autoSpaceDN w:val="0"/>
        <w:adjustRightInd w:val="0"/>
        <w:rPr>
          <w:rFonts w:ascii="Garamond" w:hAnsi="Garamond"/>
          <w:b/>
        </w:rPr>
      </w:pPr>
    </w:p>
    <w:p w:rsidR="004B2854" w:rsidRPr="00CA2995" w:rsidRDefault="004B2854" w:rsidP="004B2854">
      <w:pPr>
        <w:autoSpaceDE w:val="0"/>
        <w:autoSpaceDN w:val="0"/>
        <w:adjustRightInd w:val="0"/>
        <w:rPr>
          <w:rFonts w:ascii="Garamond" w:hAnsi="Garamond"/>
          <w:b/>
        </w:rPr>
      </w:pPr>
      <w:r w:rsidRPr="00CA2995">
        <w:rPr>
          <w:rFonts w:ascii="Garamond" w:hAnsi="Garamond"/>
          <w:b/>
        </w:rPr>
        <w:t xml:space="preserve">BGH: Telekom darf für Basisdaten nur noch die Überlassungskosten umlegen </w:t>
      </w:r>
    </w:p>
    <w:p w:rsidR="004B2854" w:rsidRPr="00CA2995" w:rsidRDefault="004B2854" w:rsidP="004B2854">
      <w:pPr>
        <w:autoSpaceDE w:val="0"/>
        <w:autoSpaceDN w:val="0"/>
        <w:adjustRightInd w:val="0"/>
        <w:rPr>
          <w:rFonts w:ascii="Garamond" w:hAnsi="Garamond"/>
        </w:rPr>
      </w:pPr>
      <w:r w:rsidRPr="00CA2995">
        <w:rPr>
          <w:rFonts w:ascii="Garamond" w:hAnsi="Garamond"/>
        </w:rPr>
        <w:t>(Urteil vom 13.10.2009 – KZR 41/07), in: GWR 2010, 168</w:t>
      </w:r>
    </w:p>
    <w:p w:rsidR="004B2854" w:rsidRPr="00CA2995" w:rsidRDefault="004B2854" w:rsidP="004B2854">
      <w:pPr>
        <w:autoSpaceDE w:val="0"/>
        <w:autoSpaceDN w:val="0"/>
        <w:adjustRightInd w:val="0"/>
        <w:rPr>
          <w:rFonts w:ascii="Garamond" w:hAnsi="Garamond"/>
          <w:b/>
        </w:rPr>
      </w:pPr>
    </w:p>
    <w:p w:rsidR="004B2854" w:rsidRPr="00CA2995" w:rsidRDefault="004B2854" w:rsidP="004B2854">
      <w:pPr>
        <w:autoSpaceDE w:val="0"/>
        <w:autoSpaceDN w:val="0"/>
        <w:adjustRightInd w:val="0"/>
        <w:rPr>
          <w:rFonts w:ascii="Garamond" w:hAnsi="Garamond"/>
          <w:b/>
        </w:rPr>
      </w:pPr>
      <w:r w:rsidRPr="00CA2995">
        <w:rPr>
          <w:rFonts w:ascii="Garamond" w:hAnsi="Garamond"/>
          <w:b/>
        </w:rPr>
        <w:t>BGH: Wasserpreise auf dem Prüfstand</w:t>
      </w:r>
    </w:p>
    <w:p w:rsidR="004B2854" w:rsidRDefault="004B2854" w:rsidP="004B2854">
      <w:pPr>
        <w:autoSpaceDE w:val="0"/>
        <w:autoSpaceDN w:val="0"/>
        <w:adjustRightInd w:val="0"/>
        <w:rPr>
          <w:rFonts w:ascii="Garamond" w:hAnsi="Garamond"/>
        </w:rPr>
      </w:pPr>
      <w:r w:rsidRPr="00CA2995">
        <w:rPr>
          <w:rFonts w:ascii="Garamond" w:hAnsi="Garamond"/>
        </w:rPr>
        <w:t xml:space="preserve">(Urteil vom 2.2.2010 – KVR 66/08 – </w:t>
      </w:r>
      <w:r w:rsidRPr="00CA2995">
        <w:rPr>
          <w:rFonts w:ascii="Garamond" w:hAnsi="Garamond"/>
          <w:i/>
        </w:rPr>
        <w:t>Wasserpreise Wetzlar</w:t>
      </w:r>
      <w:r w:rsidRPr="00CA2995">
        <w:rPr>
          <w:rFonts w:ascii="Garamond" w:hAnsi="Garamond"/>
        </w:rPr>
        <w:t>), in: GWR 2010, 117</w:t>
      </w:r>
    </w:p>
    <w:p w:rsidR="009A6B7B" w:rsidRPr="00CA2995" w:rsidRDefault="009A6B7B" w:rsidP="004B2854">
      <w:pPr>
        <w:autoSpaceDE w:val="0"/>
        <w:autoSpaceDN w:val="0"/>
        <w:adjustRightInd w:val="0"/>
        <w:rPr>
          <w:rFonts w:ascii="Garamond" w:hAnsi="Garamond"/>
        </w:rPr>
      </w:pPr>
    </w:p>
    <w:p w:rsidR="004B2854" w:rsidRPr="00CA2995" w:rsidRDefault="004B2854" w:rsidP="004B2854">
      <w:pPr>
        <w:autoSpaceDE w:val="0"/>
        <w:autoSpaceDN w:val="0"/>
        <w:adjustRightInd w:val="0"/>
        <w:rPr>
          <w:rFonts w:ascii="Garamond" w:hAnsi="Garamond"/>
          <w:b/>
        </w:rPr>
      </w:pPr>
      <w:r w:rsidRPr="00CA2995">
        <w:rPr>
          <w:rFonts w:ascii="Garamond" w:hAnsi="Garamond"/>
          <w:b/>
        </w:rPr>
        <w:t xml:space="preserve">OLG Karlsruhe: Markenartikel-Hersteller muss </w:t>
      </w:r>
      <w:proofErr w:type="spellStart"/>
      <w:r w:rsidRPr="00CA2995">
        <w:rPr>
          <w:rFonts w:ascii="Garamond" w:hAnsi="Garamond"/>
          <w:b/>
        </w:rPr>
        <w:t>ebay</w:t>
      </w:r>
      <w:proofErr w:type="spellEnd"/>
      <w:r w:rsidRPr="00CA2995">
        <w:rPr>
          <w:rFonts w:ascii="Garamond" w:hAnsi="Garamond"/>
          <w:b/>
        </w:rPr>
        <w:t>-Vertrieb nicht dulden</w:t>
      </w:r>
    </w:p>
    <w:p w:rsidR="004B2854" w:rsidRPr="00CA2995" w:rsidRDefault="004B2854" w:rsidP="004B2854">
      <w:pPr>
        <w:autoSpaceDE w:val="0"/>
        <w:autoSpaceDN w:val="0"/>
        <w:adjustRightInd w:val="0"/>
        <w:rPr>
          <w:rFonts w:ascii="Garamond" w:hAnsi="Garamond"/>
        </w:rPr>
      </w:pPr>
      <w:r w:rsidRPr="00CA2995">
        <w:rPr>
          <w:rFonts w:ascii="Garamond" w:hAnsi="Garamond"/>
        </w:rPr>
        <w:t>(Urteil vom 25.11.2009 – Az. 6 U 47/08 (</w:t>
      </w:r>
      <w:proofErr w:type="spellStart"/>
      <w:r w:rsidRPr="00CA2995">
        <w:rPr>
          <w:rFonts w:ascii="Garamond" w:hAnsi="Garamond"/>
        </w:rPr>
        <w:t>Kart</w:t>
      </w:r>
      <w:proofErr w:type="spellEnd"/>
      <w:r w:rsidRPr="00CA2995">
        <w:rPr>
          <w:rFonts w:ascii="Garamond" w:hAnsi="Garamond"/>
        </w:rPr>
        <w:t>)), in: GWR 2010, 19</w:t>
      </w:r>
    </w:p>
    <w:p w:rsidR="004B2854" w:rsidRPr="00CA2995" w:rsidRDefault="004B2854" w:rsidP="004B2854">
      <w:pPr>
        <w:autoSpaceDE w:val="0"/>
        <w:autoSpaceDN w:val="0"/>
        <w:adjustRightInd w:val="0"/>
        <w:rPr>
          <w:rFonts w:ascii="Garamond" w:hAnsi="Garamond"/>
          <w:b/>
        </w:rPr>
      </w:pPr>
    </w:p>
    <w:p w:rsidR="004B2854" w:rsidRPr="00CA2995" w:rsidRDefault="004B2854" w:rsidP="004B2854">
      <w:pPr>
        <w:autoSpaceDE w:val="0"/>
        <w:autoSpaceDN w:val="0"/>
        <w:adjustRightInd w:val="0"/>
        <w:rPr>
          <w:rFonts w:ascii="Garamond" w:hAnsi="Garamond"/>
          <w:b/>
        </w:rPr>
      </w:pPr>
      <w:r w:rsidRPr="00CA2995">
        <w:rPr>
          <w:rFonts w:ascii="Garamond" w:hAnsi="Garamond"/>
          <w:b/>
        </w:rPr>
        <w:t xml:space="preserve">EuGH: Verschärfte Haftung im Konzern bei Kartellrechtsverstößen </w:t>
      </w:r>
    </w:p>
    <w:p w:rsidR="004B2854" w:rsidRPr="00CA2995" w:rsidRDefault="004B2854" w:rsidP="004B2854">
      <w:pPr>
        <w:autoSpaceDE w:val="0"/>
        <w:autoSpaceDN w:val="0"/>
        <w:adjustRightInd w:val="0"/>
        <w:rPr>
          <w:rFonts w:ascii="Garamond" w:hAnsi="Garamond"/>
        </w:rPr>
      </w:pPr>
      <w:r w:rsidRPr="00CA2995">
        <w:rPr>
          <w:rFonts w:ascii="Garamond" w:hAnsi="Garamond"/>
        </w:rPr>
        <w:t xml:space="preserve">(Urteil vom 10.9.2009, </w:t>
      </w:r>
      <w:proofErr w:type="spellStart"/>
      <w:r w:rsidRPr="00CA2995">
        <w:rPr>
          <w:rFonts w:ascii="Garamond" w:hAnsi="Garamond"/>
        </w:rPr>
        <w:t>Rs</w:t>
      </w:r>
      <w:proofErr w:type="spellEnd"/>
      <w:r w:rsidRPr="00CA2995">
        <w:rPr>
          <w:rFonts w:ascii="Garamond" w:hAnsi="Garamond"/>
        </w:rPr>
        <w:t>. C-97/08 P), in: GWR 2009, 353</w:t>
      </w:r>
    </w:p>
    <w:p w:rsidR="004B2854" w:rsidRPr="00CA2995" w:rsidRDefault="004B2854" w:rsidP="004B2854">
      <w:pPr>
        <w:autoSpaceDE w:val="0"/>
        <w:autoSpaceDN w:val="0"/>
        <w:adjustRightInd w:val="0"/>
        <w:rPr>
          <w:rFonts w:ascii="Garamond" w:hAnsi="Garamond"/>
        </w:rPr>
      </w:pPr>
    </w:p>
    <w:p w:rsidR="004B2854" w:rsidRPr="00CA2995" w:rsidRDefault="004B2854" w:rsidP="004B2854">
      <w:pPr>
        <w:autoSpaceDE w:val="0"/>
        <w:autoSpaceDN w:val="0"/>
        <w:adjustRightInd w:val="0"/>
        <w:rPr>
          <w:rFonts w:ascii="Garamond" w:hAnsi="Garamond"/>
        </w:rPr>
      </w:pPr>
      <w:r w:rsidRPr="00CA2995">
        <w:rPr>
          <w:rFonts w:ascii="Garamond" w:hAnsi="Garamond"/>
          <w:b/>
        </w:rPr>
        <w:t xml:space="preserve">BVerfG: </w:t>
      </w:r>
      <w:proofErr w:type="spellStart"/>
      <w:r w:rsidRPr="00CA2995">
        <w:rPr>
          <w:rFonts w:ascii="Garamond" w:hAnsi="Garamond"/>
          <w:b/>
        </w:rPr>
        <w:t>Öffentl</w:t>
      </w:r>
      <w:proofErr w:type="spellEnd"/>
      <w:r w:rsidRPr="00CA2995">
        <w:rPr>
          <w:rFonts w:ascii="Garamond" w:hAnsi="Garamond"/>
          <w:b/>
        </w:rPr>
        <w:t>. Unternehmen sind auch mit privater Beteiligung nicht grundrechtsfähig</w:t>
      </w:r>
      <w:r w:rsidRPr="00CA2995">
        <w:rPr>
          <w:rFonts w:ascii="Garamond" w:hAnsi="Garamond"/>
        </w:rPr>
        <w:t xml:space="preserve"> </w:t>
      </w:r>
    </w:p>
    <w:p w:rsidR="004B2854" w:rsidRPr="00CA2995" w:rsidRDefault="004B2854" w:rsidP="004B2854">
      <w:pPr>
        <w:autoSpaceDE w:val="0"/>
        <w:autoSpaceDN w:val="0"/>
        <w:adjustRightInd w:val="0"/>
        <w:rPr>
          <w:rFonts w:ascii="Garamond" w:hAnsi="Garamond"/>
        </w:rPr>
      </w:pPr>
      <w:r w:rsidRPr="00CA2995">
        <w:rPr>
          <w:rFonts w:ascii="Garamond" w:hAnsi="Garamond"/>
        </w:rPr>
        <w:t xml:space="preserve">(Urteil vom 18.5.2009 – </w:t>
      </w:r>
      <w:proofErr w:type="spellStart"/>
      <w:r w:rsidRPr="00CA2995">
        <w:rPr>
          <w:rFonts w:ascii="Garamond" w:hAnsi="Garamond"/>
          <w:i/>
        </w:rPr>
        <w:t>Mainova</w:t>
      </w:r>
      <w:proofErr w:type="spellEnd"/>
      <w:r w:rsidR="00C86707">
        <w:rPr>
          <w:rFonts w:ascii="Garamond" w:hAnsi="Garamond"/>
        </w:rPr>
        <w:t xml:space="preserve">), in: GWR 2009, </w:t>
      </w:r>
      <w:r w:rsidRPr="00CA2995">
        <w:rPr>
          <w:rFonts w:ascii="Garamond" w:hAnsi="Garamond"/>
        </w:rPr>
        <w:t>253</w:t>
      </w:r>
    </w:p>
    <w:p w:rsidR="004B2854" w:rsidRPr="00CA2995" w:rsidRDefault="004B2854" w:rsidP="004B2854">
      <w:pPr>
        <w:autoSpaceDE w:val="0"/>
        <w:autoSpaceDN w:val="0"/>
        <w:adjustRightInd w:val="0"/>
        <w:rPr>
          <w:rFonts w:ascii="Garamond" w:hAnsi="Garamond"/>
          <w:b/>
        </w:rPr>
      </w:pPr>
    </w:p>
    <w:p w:rsidR="004B2854" w:rsidRPr="00CA2995" w:rsidRDefault="004B2854" w:rsidP="004B2854">
      <w:pPr>
        <w:autoSpaceDE w:val="0"/>
        <w:autoSpaceDN w:val="0"/>
        <w:adjustRightInd w:val="0"/>
        <w:rPr>
          <w:rFonts w:ascii="Garamond" w:hAnsi="Garamond"/>
          <w:b/>
        </w:rPr>
      </w:pPr>
      <w:r w:rsidRPr="00CA2995">
        <w:rPr>
          <w:rFonts w:ascii="Garamond" w:hAnsi="Garamond"/>
          <w:b/>
        </w:rPr>
        <w:t xml:space="preserve">LG Essen: Einwilligung zum Newsletter-Empfang nur bei Bestätigungsmail </w:t>
      </w:r>
    </w:p>
    <w:p w:rsidR="004B2854" w:rsidRPr="00CA2995" w:rsidRDefault="004B2854" w:rsidP="004B2854">
      <w:pPr>
        <w:autoSpaceDE w:val="0"/>
        <w:autoSpaceDN w:val="0"/>
        <w:adjustRightInd w:val="0"/>
        <w:rPr>
          <w:rFonts w:ascii="Garamond" w:hAnsi="Garamond"/>
        </w:rPr>
      </w:pPr>
      <w:r w:rsidRPr="00CA2995">
        <w:rPr>
          <w:rFonts w:ascii="Garamond" w:hAnsi="Garamond"/>
        </w:rPr>
        <w:t xml:space="preserve">(Urteil vom 20.4.2009 </w:t>
      </w:r>
      <w:r w:rsidR="00C86707">
        <w:rPr>
          <w:rFonts w:ascii="Garamond" w:hAnsi="Garamond"/>
        </w:rPr>
        <w:t xml:space="preserve">– 4 O 368/08), in: GWR 2009, </w:t>
      </w:r>
      <w:r w:rsidRPr="00CA2995">
        <w:rPr>
          <w:rFonts w:ascii="Garamond" w:hAnsi="Garamond"/>
        </w:rPr>
        <w:t>176</w:t>
      </w:r>
    </w:p>
    <w:p w:rsidR="004B2854" w:rsidRPr="00CA2995" w:rsidRDefault="004B2854" w:rsidP="004B2854">
      <w:pPr>
        <w:autoSpaceDE w:val="0"/>
        <w:autoSpaceDN w:val="0"/>
        <w:adjustRightInd w:val="0"/>
        <w:rPr>
          <w:rFonts w:ascii="Garamond" w:hAnsi="Garamond"/>
          <w:b/>
        </w:rPr>
      </w:pPr>
    </w:p>
    <w:p w:rsidR="004B2854" w:rsidRPr="00CA2995" w:rsidRDefault="004B2854" w:rsidP="004B2854">
      <w:pPr>
        <w:autoSpaceDE w:val="0"/>
        <w:autoSpaceDN w:val="0"/>
        <w:adjustRightInd w:val="0"/>
        <w:rPr>
          <w:rFonts w:ascii="Garamond" w:hAnsi="Garamond"/>
          <w:b/>
        </w:rPr>
      </w:pPr>
      <w:r w:rsidRPr="00CA2995">
        <w:rPr>
          <w:rFonts w:ascii="Garamond" w:hAnsi="Garamond"/>
          <w:b/>
        </w:rPr>
        <w:t>EuGH-Generalanwältin: Eltern haften für ihre Kinder – auch im Konzern</w:t>
      </w:r>
    </w:p>
    <w:p w:rsidR="004B2854" w:rsidRPr="00CA2995" w:rsidRDefault="004B2854" w:rsidP="004B2854">
      <w:pPr>
        <w:autoSpaceDE w:val="0"/>
        <w:autoSpaceDN w:val="0"/>
        <w:adjustRightInd w:val="0"/>
        <w:rPr>
          <w:rFonts w:ascii="Garamond" w:hAnsi="Garamond"/>
        </w:rPr>
      </w:pPr>
      <w:r w:rsidRPr="00CA2995">
        <w:rPr>
          <w:rFonts w:ascii="Garamond" w:hAnsi="Garamond"/>
        </w:rPr>
        <w:t xml:space="preserve">(Schlussanträge der Generalanwältin, </w:t>
      </w:r>
      <w:proofErr w:type="spellStart"/>
      <w:r w:rsidR="00C86707">
        <w:rPr>
          <w:rFonts w:ascii="Garamond" w:hAnsi="Garamond"/>
        </w:rPr>
        <w:t>Rs</w:t>
      </w:r>
      <w:proofErr w:type="spellEnd"/>
      <w:r w:rsidR="00C86707">
        <w:rPr>
          <w:rFonts w:ascii="Garamond" w:hAnsi="Garamond"/>
        </w:rPr>
        <w:t xml:space="preserve">. C-97/08 P), in: GWR 2009, </w:t>
      </w:r>
      <w:r w:rsidRPr="00CA2995">
        <w:rPr>
          <w:rFonts w:ascii="Garamond" w:hAnsi="Garamond"/>
        </w:rPr>
        <w:t>119</w:t>
      </w:r>
    </w:p>
    <w:p w:rsidR="004B2854" w:rsidRPr="00CA2995" w:rsidRDefault="004B2854" w:rsidP="004B2854">
      <w:pPr>
        <w:autoSpaceDE w:val="0"/>
        <w:autoSpaceDN w:val="0"/>
        <w:adjustRightInd w:val="0"/>
        <w:rPr>
          <w:rFonts w:ascii="Garamond" w:hAnsi="Garamond"/>
          <w:b/>
        </w:rPr>
      </w:pPr>
    </w:p>
    <w:p w:rsidR="004B2854" w:rsidRPr="00CA2995" w:rsidRDefault="004B2854" w:rsidP="004B2854">
      <w:pPr>
        <w:autoSpaceDE w:val="0"/>
        <w:autoSpaceDN w:val="0"/>
        <w:adjustRightInd w:val="0"/>
        <w:rPr>
          <w:rFonts w:ascii="Garamond" w:hAnsi="Garamond"/>
        </w:rPr>
      </w:pPr>
      <w:r w:rsidRPr="00CA2995">
        <w:rPr>
          <w:rFonts w:ascii="Garamond" w:hAnsi="Garamond"/>
          <w:b/>
        </w:rPr>
        <w:t xml:space="preserve">Parallelhandel mit Arzneimitteln: EuGH erlaubt </w:t>
      </w:r>
      <w:proofErr w:type="spellStart"/>
      <w:r w:rsidRPr="00CA2995">
        <w:rPr>
          <w:rFonts w:ascii="Garamond" w:hAnsi="Garamond"/>
          <w:b/>
        </w:rPr>
        <w:t>Marktbeherrschern</w:t>
      </w:r>
      <w:proofErr w:type="spellEnd"/>
      <w:r w:rsidRPr="00CA2995">
        <w:rPr>
          <w:rFonts w:ascii="Garamond" w:hAnsi="Garamond"/>
          <w:b/>
        </w:rPr>
        <w:t xml:space="preserve"> Lieferverweigerungen</w:t>
      </w:r>
      <w:r w:rsidRPr="00CA2995">
        <w:rPr>
          <w:rFonts w:ascii="Garamond" w:hAnsi="Garamond"/>
        </w:rPr>
        <w:t xml:space="preserve">  </w:t>
      </w:r>
    </w:p>
    <w:p w:rsidR="004B2854" w:rsidRPr="00CA2995" w:rsidRDefault="004B2854" w:rsidP="004B2854">
      <w:pPr>
        <w:autoSpaceDE w:val="0"/>
        <w:autoSpaceDN w:val="0"/>
        <w:adjustRightInd w:val="0"/>
        <w:rPr>
          <w:rFonts w:ascii="Garamond" w:hAnsi="Garamond"/>
        </w:rPr>
      </w:pPr>
      <w:r w:rsidRPr="00CA2995">
        <w:rPr>
          <w:rFonts w:ascii="Garamond" w:hAnsi="Garamond"/>
        </w:rPr>
        <w:t>(</w:t>
      </w:r>
      <w:proofErr w:type="spellStart"/>
      <w:r w:rsidRPr="00CA2995">
        <w:rPr>
          <w:rFonts w:ascii="Garamond" w:hAnsi="Garamond"/>
        </w:rPr>
        <w:t>Rs</w:t>
      </w:r>
      <w:proofErr w:type="spellEnd"/>
      <w:r w:rsidRPr="00CA2995">
        <w:rPr>
          <w:rFonts w:ascii="Garamond" w:hAnsi="Garamond"/>
        </w:rPr>
        <w:t>. C-468/06 bis 478/06, Urteil vom 16.9.2008), in: sic! 2009, 206-212</w:t>
      </w:r>
    </w:p>
    <w:p w:rsidR="004B2854" w:rsidRPr="00CA2995" w:rsidRDefault="004B2854" w:rsidP="004B2854">
      <w:pPr>
        <w:autoSpaceDE w:val="0"/>
        <w:autoSpaceDN w:val="0"/>
        <w:adjustRightInd w:val="0"/>
        <w:rPr>
          <w:rFonts w:ascii="Garamond" w:hAnsi="Garamond"/>
          <w:b/>
        </w:rPr>
      </w:pPr>
    </w:p>
    <w:p w:rsidR="004B2854" w:rsidRPr="00CA2995" w:rsidRDefault="004B2854" w:rsidP="004B2854">
      <w:pPr>
        <w:autoSpaceDE w:val="0"/>
        <w:autoSpaceDN w:val="0"/>
        <w:adjustRightInd w:val="0"/>
        <w:rPr>
          <w:rFonts w:ascii="Garamond" w:hAnsi="Garamond"/>
          <w:b/>
          <w:lang w:val="en-GB"/>
        </w:rPr>
      </w:pPr>
      <w:r w:rsidRPr="00CA2995">
        <w:rPr>
          <w:rFonts w:ascii="Garamond" w:hAnsi="Garamond"/>
          <w:b/>
          <w:lang w:val="en-GB"/>
        </w:rPr>
        <w:t>Case Comment: Sulzer/</w:t>
      </w:r>
      <w:proofErr w:type="spellStart"/>
      <w:r w:rsidRPr="00CA2995">
        <w:rPr>
          <w:rFonts w:ascii="Garamond" w:hAnsi="Garamond"/>
          <w:b/>
          <w:lang w:val="en-GB"/>
        </w:rPr>
        <w:t>Kelmix</w:t>
      </w:r>
      <w:proofErr w:type="spellEnd"/>
      <w:r w:rsidRPr="00CA2995">
        <w:rPr>
          <w:rFonts w:ascii="Garamond" w:hAnsi="Garamond"/>
          <w:b/>
          <w:lang w:val="en-GB"/>
        </w:rPr>
        <w:t xml:space="preserve"> </w:t>
      </w:r>
    </w:p>
    <w:p w:rsidR="004B2854" w:rsidRPr="00CA2995" w:rsidRDefault="004B2854" w:rsidP="004B2854">
      <w:pPr>
        <w:autoSpaceDE w:val="0"/>
        <w:autoSpaceDN w:val="0"/>
        <w:adjustRightInd w:val="0"/>
        <w:rPr>
          <w:rFonts w:ascii="Garamond" w:hAnsi="Garamond"/>
          <w:b/>
          <w:lang w:val="en-GB"/>
        </w:rPr>
      </w:pPr>
      <w:r w:rsidRPr="00CA2995">
        <w:rPr>
          <w:rFonts w:ascii="Garamond" w:hAnsi="Garamond"/>
          <w:lang w:val="en-GB"/>
        </w:rPr>
        <w:t>(Germany/Supreme Court, KVR 19/07, 25 Sept. 2007)</w:t>
      </w:r>
      <w:r w:rsidRPr="00CA2995">
        <w:rPr>
          <w:rFonts w:ascii="Garamond" w:hAnsi="Garamond"/>
          <w:b/>
          <w:lang w:val="en-GB"/>
        </w:rPr>
        <w:t xml:space="preserve">, </w:t>
      </w:r>
      <w:r w:rsidRPr="00CA2995">
        <w:rPr>
          <w:rFonts w:ascii="Garamond" w:hAnsi="Garamond"/>
          <w:lang w:val="en-US"/>
        </w:rPr>
        <w:t>in: IIC 2008, 871-878</w:t>
      </w:r>
    </w:p>
    <w:p w:rsidR="004B2854" w:rsidRPr="00CA2995" w:rsidRDefault="004B2854" w:rsidP="004B2854">
      <w:pPr>
        <w:autoSpaceDE w:val="0"/>
        <w:autoSpaceDN w:val="0"/>
        <w:adjustRightInd w:val="0"/>
        <w:rPr>
          <w:rFonts w:ascii="Garamond" w:hAnsi="Garamond"/>
          <w:b/>
          <w:lang w:val="en-US"/>
        </w:rPr>
      </w:pPr>
    </w:p>
    <w:p w:rsidR="004B2854" w:rsidRPr="00CA2995" w:rsidRDefault="004B2854" w:rsidP="004B2854">
      <w:pPr>
        <w:autoSpaceDE w:val="0"/>
        <w:autoSpaceDN w:val="0"/>
        <w:adjustRightInd w:val="0"/>
        <w:rPr>
          <w:rFonts w:ascii="Garamond" w:hAnsi="Garamond"/>
          <w:b/>
        </w:rPr>
      </w:pPr>
      <w:r w:rsidRPr="00CA2995">
        <w:rPr>
          <w:rFonts w:ascii="Garamond" w:hAnsi="Garamond"/>
          <w:b/>
        </w:rPr>
        <w:t>VG München: KEK-Votum in Sachen</w:t>
      </w:r>
      <w:r w:rsidRPr="00CA2995">
        <w:rPr>
          <w:rFonts w:ascii="Garamond" w:hAnsi="Garamond"/>
          <w:b/>
          <w:i/>
        </w:rPr>
        <w:t xml:space="preserve"> Springer/ProSiebenSat.1</w:t>
      </w:r>
      <w:r w:rsidRPr="00CA2995">
        <w:rPr>
          <w:rFonts w:ascii="Garamond" w:hAnsi="Garamond"/>
          <w:b/>
        </w:rPr>
        <w:t xml:space="preserve"> </w:t>
      </w:r>
    </w:p>
    <w:p w:rsidR="004B2854" w:rsidRPr="00CA2995" w:rsidRDefault="004B2854" w:rsidP="004B2854">
      <w:pPr>
        <w:autoSpaceDE w:val="0"/>
        <w:autoSpaceDN w:val="0"/>
        <w:adjustRightInd w:val="0"/>
        <w:rPr>
          <w:rFonts w:ascii="Garamond" w:hAnsi="Garamond"/>
          <w:b/>
        </w:rPr>
      </w:pPr>
      <w:r w:rsidRPr="00CA2995">
        <w:rPr>
          <w:rFonts w:ascii="Garamond" w:hAnsi="Garamond"/>
        </w:rPr>
        <w:t>(M 17 K 06.2675, Urteil vom 8.11.2007</w:t>
      </w:r>
      <w:r w:rsidRPr="006C0CE1">
        <w:rPr>
          <w:rFonts w:ascii="Garamond" w:hAnsi="Garamond"/>
        </w:rPr>
        <w:t>),</w:t>
      </w:r>
      <w:r w:rsidRPr="00CA2995">
        <w:rPr>
          <w:rFonts w:ascii="Garamond" w:hAnsi="Garamond"/>
          <w:b/>
        </w:rPr>
        <w:t xml:space="preserve"> </w:t>
      </w:r>
      <w:r w:rsidRPr="00CA2995">
        <w:rPr>
          <w:rFonts w:ascii="Garamond" w:hAnsi="Garamond"/>
        </w:rPr>
        <w:t>in: MMR 2008, 431-432</w:t>
      </w:r>
    </w:p>
    <w:p w:rsidR="004B2854" w:rsidRPr="00CA2995" w:rsidRDefault="004B2854" w:rsidP="004B2854">
      <w:pPr>
        <w:rPr>
          <w:rFonts w:ascii="Garamond" w:hAnsi="Garamond"/>
        </w:rPr>
      </w:pPr>
    </w:p>
    <w:p w:rsidR="004B2854" w:rsidRPr="00CA2995" w:rsidRDefault="004B2854" w:rsidP="004B2854">
      <w:pPr>
        <w:autoSpaceDE w:val="0"/>
        <w:autoSpaceDN w:val="0"/>
        <w:adjustRightInd w:val="0"/>
        <w:rPr>
          <w:rFonts w:ascii="Garamond" w:hAnsi="Garamond"/>
          <w:b/>
        </w:rPr>
      </w:pPr>
      <w:r w:rsidRPr="00CA2995">
        <w:rPr>
          <w:rFonts w:ascii="Garamond" w:hAnsi="Garamond"/>
          <w:b/>
        </w:rPr>
        <w:t xml:space="preserve">Deutliche Erleichterung des behördlichen Vorgehens gegen Behinderungsmissbräuche </w:t>
      </w:r>
    </w:p>
    <w:p w:rsidR="004B2854" w:rsidRPr="00CA2995" w:rsidRDefault="004B2854" w:rsidP="004B2854">
      <w:pPr>
        <w:autoSpaceDE w:val="0"/>
        <w:autoSpaceDN w:val="0"/>
        <w:adjustRightInd w:val="0"/>
        <w:rPr>
          <w:rFonts w:ascii="Garamond" w:hAnsi="Garamond"/>
          <w:b/>
          <w:bCs/>
          <w:spacing w:val="50"/>
          <w:sz w:val="36"/>
          <w:szCs w:val="36"/>
          <w:lang w:eastAsia="en-US"/>
        </w:rPr>
      </w:pPr>
      <w:r w:rsidRPr="00CA2995">
        <w:rPr>
          <w:rFonts w:ascii="Garamond" w:hAnsi="Garamond"/>
        </w:rPr>
        <w:t xml:space="preserve">(BGH, KVR 21/07, Beschluss vom 4.3.2008 – </w:t>
      </w:r>
      <w:r w:rsidRPr="00CA2995">
        <w:rPr>
          <w:rFonts w:ascii="Garamond" w:hAnsi="Garamond"/>
          <w:i/>
        </w:rPr>
        <w:t>Soda Club II</w:t>
      </w:r>
      <w:r w:rsidRPr="00CA2995">
        <w:rPr>
          <w:rFonts w:ascii="Garamond" w:hAnsi="Garamond"/>
        </w:rPr>
        <w:t>), in: BB 2008, 973-974</w:t>
      </w:r>
      <w:r w:rsidRPr="00CA2995">
        <w:rPr>
          <w:rFonts w:ascii="Garamond" w:hAnsi="Garamond"/>
          <w:spacing w:val="50"/>
          <w:sz w:val="36"/>
          <w:szCs w:val="36"/>
        </w:rPr>
        <w:br w:type="page"/>
      </w:r>
    </w:p>
    <w:p w:rsidR="004B2854" w:rsidRPr="00CA2995" w:rsidRDefault="004B2854" w:rsidP="00CA2995">
      <w:pPr>
        <w:pStyle w:val="berschrift1"/>
        <w:rPr>
          <w:b/>
        </w:rPr>
      </w:pPr>
      <w:r w:rsidRPr="00CA2995">
        <w:rPr>
          <w:b/>
        </w:rPr>
        <w:lastRenderedPageBreak/>
        <w:t>Buchbesprechungen</w:t>
      </w:r>
      <w:r w:rsidR="00874F57">
        <w:rPr>
          <w:b/>
        </w:rPr>
        <w:t xml:space="preserve">, </w:t>
      </w:r>
      <w:r w:rsidRPr="00CA2995">
        <w:rPr>
          <w:b/>
        </w:rPr>
        <w:t>Berichte</w:t>
      </w:r>
      <w:r w:rsidR="00874F57">
        <w:rPr>
          <w:b/>
        </w:rPr>
        <w:t>, Besonderes</w:t>
      </w:r>
    </w:p>
    <w:p w:rsidR="004B2854" w:rsidRPr="00CA2995" w:rsidRDefault="004B2854" w:rsidP="004B2854">
      <w:pPr>
        <w:autoSpaceDE w:val="0"/>
        <w:autoSpaceDN w:val="0"/>
        <w:adjustRightInd w:val="0"/>
        <w:rPr>
          <w:rFonts w:ascii="Garamond" w:hAnsi="Garamond"/>
          <w:b/>
        </w:rPr>
      </w:pPr>
    </w:p>
    <w:p w:rsidR="004B064A" w:rsidRDefault="004B064A" w:rsidP="006D599E">
      <w:pPr>
        <w:autoSpaceDE w:val="0"/>
        <w:autoSpaceDN w:val="0"/>
        <w:adjustRightInd w:val="0"/>
        <w:rPr>
          <w:rFonts w:ascii="Garamond" w:hAnsi="Garamond"/>
          <w:b/>
          <w:iCs/>
        </w:rPr>
      </w:pPr>
      <w:r>
        <w:rPr>
          <w:rFonts w:ascii="Garamond" w:hAnsi="Garamond"/>
          <w:b/>
          <w:iCs/>
        </w:rPr>
        <w:t>Wettbewerb, Werte und Recht in Zeiten der Digitalisierung: auf dem Weg zu einem Ordnungsrahmen für Google &amp; Co.</w:t>
      </w:r>
    </w:p>
    <w:p w:rsidR="004B064A" w:rsidRPr="004B064A" w:rsidRDefault="004B064A" w:rsidP="006D599E">
      <w:pPr>
        <w:autoSpaceDE w:val="0"/>
        <w:autoSpaceDN w:val="0"/>
        <w:adjustRightInd w:val="0"/>
        <w:rPr>
          <w:rFonts w:ascii="Garamond" w:hAnsi="Garamond"/>
          <w:iCs/>
        </w:rPr>
      </w:pPr>
      <w:r>
        <w:rPr>
          <w:rFonts w:ascii="Garamond" w:hAnsi="Garamond"/>
          <w:iCs/>
        </w:rPr>
        <w:t xml:space="preserve">in: </w:t>
      </w:r>
      <w:r w:rsidR="00275A4C">
        <w:rPr>
          <w:rFonts w:ascii="Garamond" w:hAnsi="Garamond"/>
          <w:iCs/>
        </w:rPr>
        <w:t xml:space="preserve">Roman Herzog </w:t>
      </w:r>
      <w:r>
        <w:rPr>
          <w:rFonts w:ascii="Garamond" w:hAnsi="Garamond"/>
          <w:iCs/>
        </w:rPr>
        <w:t xml:space="preserve">Institut, </w:t>
      </w:r>
      <w:r w:rsidR="00275A4C">
        <w:rPr>
          <w:rFonts w:ascii="Garamond" w:hAnsi="Garamond"/>
          <w:iCs/>
        </w:rPr>
        <w:t xml:space="preserve">R. </w:t>
      </w:r>
      <w:proofErr w:type="spellStart"/>
      <w:r w:rsidR="00275A4C">
        <w:rPr>
          <w:rFonts w:ascii="Garamond" w:hAnsi="Garamond"/>
          <w:iCs/>
        </w:rPr>
        <w:t>Rodenstock</w:t>
      </w:r>
      <w:proofErr w:type="spellEnd"/>
      <w:r w:rsidR="00275A4C">
        <w:rPr>
          <w:rFonts w:ascii="Garamond" w:hAnsi="Garamond"/>
          <w:iCs/>
        </w:rPr>
        <w:t xml:space="preserve">, N. </w:t>
      </w:r>
      <w:proofErr w:type="spellStart"/>
      <w:r w:rsidR="00275A4C">
        <w:rPr>
          <w:rFonts w:ascii="Garamond" w:hAnsi="Garamond"/>
          <w:iCs/>
        </w:rPr>
        <w:t>Sevsay-Tegethoff</w:t>
      </w:r>
      <w:proofErr w:type="spellEnd"/>
      <w:r w:rsidR="00275A4C">
        <w:rPr>
          <w:rFonts w:ascii="Garamond" w:hAnsi="Garamond"/>
          <w:iCs/>
        </w:rPr>
        <w:t xml:space="preserve"> (Hrsg.), Werte – und was sie uns wert sind, München 2018</w:t>
      </w:r>
    </w:p>
    <w:p w:rsidR="004B064A" w:rsidRDefault="004B064A" w:rsidP="006D599E">
      <w:pPr>
        <w:autoSpaceDE w:val="0"/>
        <w:autoSpaceDN w:val="0"/>
        <w:adjustRightInd w:val="0"/>
        <w:rPr>
          <w:rFonts w:ascii="Garamond" w:hAnsi="Garamond"/>
          <w:b/>
          <w:iCs/>
        </w:rPr>
      </w:pPr>
    </w:p>
    <w:p w:rsidR="009A43C3" w:rsidRDefault="0089762E" w:rsidP="006D599E">
      <w:pPr>
        <w:autoSpaceDE w:val="0"/>
        <w:autoSpaceDN w:val="0"/>
        <w:adjustRightInd w:val="0"/>
        <w:rPr>
          <w:rFonts w:ascii="Garamond" w:hAnsi="Garamond"/>
          <w:b/>
          <w:iCs/>
        </w:rPr>
      </w:pPr>
      <w:r>
        <w:rPr>
          <w:rFonts w:ascii="Garamond" w:hAnsi="Garamond"/>
          <w:b/>
          <w:iCs/>
        </w:rPr>
        <w:t>Innovation, Vielfalt &amp; faire Wahlmöglichkeiten – Neue Regeln für die digitale Wirtschaft</w:t>
      </w:r>
    </w:p>
    <w:p w:rsidR="0089762E" w:rsidRDefault="0089762E" w:rsidP="006D599E">
      <w:pPr>
        <w:autoSpaceDE w:val="0"/>
        <w:autoSpaceDN w:val="0"/>
        <w:adjustRightInd w:val="0"/>
        <w:rPr>
          <w:rFonts w:ascii="Garamond" w:hAnsi="Garamond"/>
          <w:iCs/>
        </w:rPr>
      </w:pPr>
      <w:r>
        <w:rPr>
          <w:rFonts w:ascii="Garamond" w:hAnsi="Garamond"/>
          <w:iCs/>
        </w:rPr>
        <w:t>Gutachten für die Finanzplatz München Initiative (</w:t>
      </w:r>
      <w:proofErr w:type="spellStart"/>
      <w:r>
        <w:rPr>
          <w:rFonts w:ascii="Garamond" w:hAnsi="Garamond"/>
          <w:iCs/>
        </w:rPr>
        <w:t>fpmi</w:t>
      </w:r>
      <w:proofErr w:type="spellEnd"/>
      <w:r>
        <w:rPr>
          <w:rFonts w:ascii="Garamond" w:hAnsi="Garamond"/>
          <w:iCs/>
        </w:rPr>
        <w:t>), München, Dezember 2017</w:t>
      </w:r>
    </w:p>
    <w:p w:rsidR="0089762E" w:rsidRDefault="0089762E" w:rsidP="006D599E">
      <w:pPr>
        <w:autoSpaceDE w:val="0"/>
        <w:autoSpaceDN w:val="0"/>
        <w:adjustRightInd w:val="0"/>
        <w:rPr>
          <w:rFonts w:ascii="Garamond" w:hAnsi="Garamond"/>
          <w:b/>
          <w:iCs/>
          <w:lang w:val="en-US"/>
        </w:rPr>
      </w:pPr>
      <w:proofErr w:type="spellStart"/>
      <w:r w:rsidRPr="0089762E">
        <w:rPr>
          <w:rFonts w:ascii="Garamond" w:hAnsi="Garamond"/>
          <w:iCs/>
          <w:lang w:val="en-US"/>
        </w:rPr>
        <w:t>Englische</w:t>
      </w:r>
      <w:proofErr w:type="spellEnd"/>
      <w:r w:rsidRPr="0089762E">
        <w:rPr>
          <w:rFonts w:ascii="Garamond" w:hAnsi="Garamond"/>
          <w:iCs/>
          <w:lang w:val="en-US"/>
        </w:rPr>
        <w:t xml:space="preserve"> Version: </w:t>
      </w:r>
      <w:r w:rsidRPr="0089762E">
        <w:rPr>
          <w:rFonts w:ascii="Garamond" w:hAnsi="Garamond"/>
          <w:iCs/>
          <w:lang w:val="en-US"/>
        </w:rPr>
        <w:br/>
      </w:r>
      <w:r w:rsidRPr="0089762E">
        <w:rPr>
          <w:rFonts w:ascii="Garamond" w:hAnsi="Garamond"/>
          <w:b/>
          <w:iCs/>
          <w:lang w:val="en-US"/>
        </w:rPr>
        <w:t>Innovation, Variety &amp; Fair Choice – New Rules for the Digital Economy</w:t>
      </w:r>
    </w:p>
    <w:p w:rsidR="00CE5A00" w:rsidRPr="00CE5A00" w:rsidRDefault="00CE5A00" w:rsidP="006D599E">
      <w:pPr>
        <w:autoSpaceDE w:val="0"/>
        <w:autoSpaceDN w:val="0"/>
        <w:adjustRightInd w:val="0"/>
        <w:rPr>
          <w:rFonts w:ascii="Garamond" w:hAnsi="Garamond"/>
          <w:iCs/>
        </w:rPr>
      </w:pPr>
      <w:r w:rsidRPr="00CE5A00">
        <w:rPr>
          <w:rFonts w:ascii="Garamond" w:hAnsi="Garamond"/>
          <w:iCs/>
        </w:rPr>
        <w:t xml:space="preserve">Expert Opinion </w:t>
      </w:r>
      <w:proofErr w:type="spellStart"/>
      <w:r w:rsidRPr="00CE5A00">
        <w:rPr>
          <w:rFonts w:ascii="Garamond" w:hAnsi="Garamond"/>
          <w:iCs/>
        </w:rPr>
        <w:t>for</w:t>
      </w:r>
      <w:proofErr w:type="spellEnd"/>
      <w:r w:rsidRPr="00CE5A00">
        <w:rPr>
          <w:rFonts w:ascii="Garamond" w:hAnsi="Garamond"/>
          <w:iCs/>
        </w:rPr>
        <w:t xml:space="preserve"> Finanzplatz München Initiative (</w:t>
      </w:r>
      <w:proofErr w:type="spellStart"/>
      <w:r w:rsidRPr="00CE5A00">
        <w:rPr>
          <w:rFonts w:ascii="Garamond" w:hAnsi="Garamond"/>
          <w:iCs/>
        </w:rPr>
        <w:t>fpmi</w:t>
      </w:r>
      <w:proofErr w:type="spellEnd"/>
      <w:r w:rsidRPr="00CE5A00">
        <w:rPr>
          <w:rFonts w:ascii="Garamond" w:hAnsi="Garamond"/>
          <w:iCs/>
        </w:rPr>
        <w:t>), München, Dezember 2017</w:t>
      </w:r>
    </w:p>
    <w:p w:rsidR="009A43C3" w:rsidRPr="00CE5A00" w:rsidRDefault="009A43C3" w:rsidP="006D599E">
      <w:pPr>
        <w:autoSpaceDE w:val="0"/>
        <w:autoSpaceDN w:val="0"/>
        <w:adjustRightInd w:val="0"/>
        <w:rPr>
          <w:rFonts w:ascii="Garamond" w:hAnsi="Garamond"/>
          <w:b/>
          <w:iCs/>
        </w:rPr>
      </w:pPr>
    </w:p>
    <w:p w:rsidR="006D599E" w:rsidRPr="00264FD8" w:rsidRDefault="006D599E" w:rsidP="006D599E">
      <w:pPr>
        <w:autoSpaceDE w:val="0"/>
        <w:autoSpaceDN w:val="0"/>
        <w:adjustRightInd w:val="0"/>
        <w:rPr>
          <w:rFonts w:ascii="Garamond" w:hAnsi="Garamond"/>
          <w:b/>
          <w:iCs/>
        </w:rPr>
      </w:pPr>
      <w:r>
        <w:rPr>
          <w:rFonts w:ascii="Garamond" w:hAnsi="Garamond"/>
          <w:b/>
          <w:iCs/>
        </w:rPr>
        <w:t>Evaluierung der verbraucherschützenden Regelungen im Gesetz gegen unseriöse Geschäftspraktiken im Auftrag des Bundesministeriums der Justiz und für Verbraucherschutz -  Schlussbericht vom 3.2.2017</w:t>
      </w:r>
    </w:p>
    <w:p w:rsidR="006D599E" w:rsidRDefault="006D599E" w:rsidP="006D599E">
      <w:pPr>
        <w:autoSpaceDE w:val="0"/>
        <w:autoSpaceDN w:val="0"/>
        <w:adjustRightInd w:val="0"/>
        <w:rPr>
          <w:rFonts w:ascii="Garamond" w:hAnsi="Garamond"/>
          <w:iCs/>
        </w:rPr>
      </w:pPr>
      <w:r>
        <w:rPr>
          <w:rFonts w:ascii="Garamond" w:hAnsi="Garamond"/>
          <w:iCs/>
        </w:rPr>
        <w:t>(mit Frauke Henning-Bodewig und Hans Schulte-</w:t>
      </w:r>
      <w:proofErr w:type="spellStart"/>
      <w:r>
        <w:rPr>
          <w:rFonts w:ascii="Garamond" w:hAnsi="Garamond"/>
          <w:iCs/>
        </w:rPr>
        <w:t>Nölke</w:t>
      </w:r>
      <w:proofErr w:type="spellEnd"/>
      <w:r>
        <w:rPr>
          <w:rFonts w:ascii="Garamond" w:hAnsi="Garamond"/>
          <w:iCs/>
        </w:rPr>
        <w:t>)</w:t>
      </w:r>
    </w:p>
    <w:p w:rsidR="006D599E" w:rsidRPr="00264FD8" w:rsidRDefault="006D599E" w:rsidP="006D599E">
      <w:pPr>
        <w:autoSpaceDE w:val="0"/>
        <w:autoSpaceDN w:val="0"/>
        <w:adjustRightInd w:val="0"/>
        <w:rPr>
          <w:rFonts w:ascii="Garamond" w:hAnsi="Garamond"/>
          <w:iCs/>
        </w:rPr>
      </w:pPr>
      <w:r>
        <w:rPr>
          <w:rFonts w:ascii="Garamond" w:hAnsi="Garamond"/>
          <w:iCs/>
        </w:rPr>
        <w:t xml:space="preserve">abrufbar unter </w:t>
      </w:r>
      <w:r w:rsidRPr="006D599E">
        <w:rPr>
          <w:rFonts w:ascii="Garamond" w:hAnsi="Garamond"/>
          <w:iCs/>
        </w:rPr>
        <w:t>http://www.bmjv.de/SharedDocs/Downloads/DE/StudienUntersuchungenFachbuecher/Evaluierung_unserioese_Geschaeftspraktiken_Schlussbericht.pdf?__blob=publicationFile&amp;v=1</w:t>
      </w:r>
    </w:p>
    <w:p w:rsidR="006D599E" w:rsidRDefault="006D599E" w:rsidP="006D599E">
      <w:pPr>
        <w:autoSpaceDE w:val="0"/>
        <w:autoSpaceDN w:val="0"/>
        <w:adjustRightInd w:val="0"/>
        <w:rPr>
          <w:rFonts w:ascii="Garamond" w:hAnsi="Garamond"/>
          <w:b/>
          <w:iCs/>
        </w:rPr>
      </w:pPr>
    </w:p>
    <w:p w:rsidR="006D599E" w:rsidRPr="006D599E" w:rsidRDefault="006D599E" w:rsidP="006D599E">
      <w:pPr>
        <w:autoSpaceDE w:val="0"/>
        <w:autoSpaceDN w:val="0"/>
        <w:adjustRightInd w:val="0"/>
        <w:rPr>
          <w:rFonts w:ascii="Garamond" w:hAnsi="Garamond"/>
          <w:b/>
          <w:iCs/>
        </w:rPr>
      </w:pPr>
      <w:r w:rsidRPr="006D599E">
        <w:rPr>
          <w:rFonts w:ascii="Garamond" w:hAnsi="Garamond"/>
          <w:b/>
          <w:iCs/>
        </w:rPr>
        <w:t xml:space="preserve">Die 9. Novelle des Gesetzes gegen Wettbewerbsbeschränkungen (GWB) – Stellungnahme als Sachverständiger im Wirtschaftsausschuss des Deutschen Bundestags am 23.1.2017 – Ausschussdrucksache </w:t>
      </w:r>
      <w:r>
        <w:rPr>
          <w:rFonts w:ascii="Garamond" w:hAnsi="Garamond"/>
          <w:b/>
          <w:iCs/>
        </w:rPr>
        <w:t>18(9)1092</w:t>
      </w:r>
    </w:p>
    <w:p w:rsidR="006D599E" w:rsidRPr="006D599E" w:rsidRDefault="006D599E" w:rsidP="004B2854">
      <w:pPr>
        <w:autoSpaceDE w:val="0"/>
        <w:autoSpaceDN w:val="0"/>
        <w:adjustRightInd w:val="0"/>
        <w:rPr>
          <w:rFonts w:ascii="Garamond" w:hAnsi="Garamond"/>
          <w:iCs/>
        </w:rPr>
      </w:pPr>
      <w:r>
        <w:rPr>
          <w:rFonts w:ascii="Garamond" w:hAnsi="Garamond"/>
          <w:iCs/>
        </w:rPr>
        <w:t>a</w:t>
      </w:r>
      <w:r w:rsidRPr="006D599E">
        <w:rPr>
          <w:rFonts w:ascii="Garamond" w:hAnsi="Garamond"/>
          <w:iCs/>
        </w:rPr>
        <w:t xml:space="preserve">brufbar unter </w:t>
      </w:r>
    </w:p>
    <w:p w:rsidR="006D599E" w:rsidRPr="006D599E" w:rsidRDefault="006D599E" w:rsidP="004B2854">
      <w:pPr>
        <w:autoSpaceDE w:val="0"/>
        <w:autoSpaceDN w:val="0"/>
        <w:adjustRightInd w:val="0"/>
        <w:rPr>
          <w:rFonts w:ascii="Garamond" w:hAnsi="Garamond"/>
          <w:iCs/>
        </w:rPr>
      </w:pPr>
      <w:r w:rsidRPr="006D599E">
        <w:rPr>
          <w:rFonts w:ascii="Garamond" w:hAnsi="Garamond"/>
          <w:iCs/>
        </w:rPr>
        <w:t>https://www.bundestag.de/blob/489168/effffe1ad50da2f28f43442b2d8be7c1/podszun-data.pdf</w:t>
      </w:r>
    </w:p>
    <w:p w:rsidR="006D599E" w:rsidRDefault="006D599E" w:rsidP="004B2854">
      <w:pPr>
        <w:autoSpaceDE w:val="0"/>
        <w:autoSpaceDN w:val="0"/>
        <w:adjustRightInd w:val="0"/>
        <w:rPr>
          <w:rFonts w:ascii="Garamond" w:hAnsi="Garamond"/>
          <w:b/>
          <w:iCs/>
        </w:rPr>
      </w:pPr>
    </w:p>
    <w:p w:rsidR="005D3311" w:rsidRDefault="005D3311" w:rsidP="004B2854">
      <w:pPr>
        <w:autoSpaceDE w:val="0"/>
        <w:autoSpaceDN w:val="0"/>
        <w:adjustRightInd w:val="0"/>
        <w:rPr>
          <w:rFonts w:ascii="Garamond" w:hAnsi="Garamond"/>
          <w:b/>
          <w:iCs/>
        </w:rPr>
      </w:pPr>
      <w:r>
        <w:rPr>
          <w:rFonts w:ascii="Garamond" w:hAnsi="Garamond"/>
          <w:b/>
          <w:iCs/>
        </w:rPr>
        <w:t>Kolloquium zum Jahresthema „Anerkennung im Streit – Krisenkommunikation in Zeiten von Twitter, Terror und Trolls“</w:t>
      </w:r>
    </w:p>
    <w:p w:rsidR="005D3311" w:rsidRPr="005D3311" w:rsidRDefault="005D3311" w:rsidP="004B2854">
      <w:pPr>
        <w:autoSpaceDE w:val="0"/>
        <w:autoSpaceDN w:val="0"/>
        <w:adjustRightInd w:val="0"/>
        <w:rPr>
          <w:rFonts w:ascii="Garamond" w:hAnsi="Garamond"/>
          <w:iCs/>
        </w:rPr>
      </w:pPr>
      <w:r>
        <w:rPr>
          <w:rFonts w:ascii="Garamond" w:hAnsi="Garamond"/>
          <w:iCs/>
        </w:rPr>
        <w:t xml:space="preserve">in: </w:t>
      </w:r>
      <w:r w:rsidR="00264FD8">
        <w:rPr>
          <w:rFonts w:ascii="Garamond" w:hAnsi="Garamond"/>
          <w:iCs/>
        </w:rPr>
        <w:t>Theodor-Heuss-Stiftung (Hrsg.), Anerkennung im Streit,</w:t>
      </w:r>
      <w:r>
        <w:rPr>
          <w:rFonts w:ascii="Garamond" w:hAnsi="Garamond"/>
          <w:iCs/>
        </w:rPr>
        <w:t xml:space="preserve"> Stuttgart 2017, 91-113</w:t>
      </w:r>
    </w:p>
    <w:p w:rsidR="005D3311" w:rsidRDefault="005D3311" w:rsidP="004B2854">
      <w:pPr>
        <w:autoSpaceDE w:val="0"/>
        <w:autoSpaceDN w:val="0"/>
        <w:adjustRightInd w:val="0"/>
        <w:rPr>
          <w:rFonts w:ascii="Garamond" w:hAnsi="Garamond"/>
          <w:b/>
          <w:iCs/>
        </w:rPr>
      </w:pPr>
    </w:p>
    <w:p w:rsidR="00264FD8" w:rsidRPr="00264FD8" w:rsidRDefault="00264FD8" w:rsidP="004B2854">
      <w:pPr>
        <w:autoSpaceDE w:val="0"/>
        <w:autoSpaceDN w:val="0"/>
        <w:adjustRightInd w:val="0"/>
        <w:rPr>
          <w:rFonts w:ascii="Garamond" w:hAnsi="Garamond"/>
          <w:b/>
          <w:iCs/>
        </w:rPr>
      </w:pPr>
      <w:r w:rsidRPr="00264FD8">
        <w:rPr>
          <w:rFonts w:ascii="Garamond" w:hAnsi="Garamond"/>
          <w:b/>
          <w:iCs/>
        </w:rPr>
        <w:t xml:space="preserve">Rezension: Martin </w:t>
      </w:r>
      <w:proofErr w:type="spellStart"/>
      <w:r w:rsidRPr="00264FD8">
        <w:rPr>
          <w:rFonts w:ascii="Garamond" w:hAnsi="Garamond"/>
          <w:b/>
          <w:iCs/>
        </w:rPr>
        <w:t>Blaschczok</w:t>
      </w:r>
      <w:proofErr w:type="spellEnd"/>
      <w:r w:rsidRPr="00264FD8">
        <w:rPr>
          <w:rFonts w:ascii="Garamond" w:hAnsi="Garamond"/>
          <w:b/>
          <w:iCs/>
        </w:rPr>
        <w:t>, Kartellrecht in zweiseitigen Wirtschaftszweigen</w:t>
      </w:r>
    </w:p>
    <w:p w:rsidR="00264FD8" w:rsidRPr="00264FD8" w:rsidRDefault="00264FD8" w:rsidP="004B2854">
      <w:pPr>
        <w:autoSpaceDE w:val="0"/>
        <w:autoSpaceDN w:val="0"/>
        <w:adjustRightInd w:val="0"/>
        <w:rPr>
          <w:rFonts w:ascii="Garamond" w:hAnsi="Garamond"/>
          <w:iCs/>
        </w:rPr>
      </w:pPr>
      <w:r>
        <w:rPr>
          <w:rFonts w:ascii="Garamond" w:hAnsi="Garamond"/>
          <w:iCs/>
        </w:rPr>
        <w:t>i</w:t>
      </w:r>
      <w:r w:rsidRPr="00264FD8">
        <w:rPr>
          <w:rFonts w:ascii="Garamond" w:hAnsi="Garamond"/>
          <w:iCs/>
        </w:rPr>
        <w:t xml:space="preserve">n: </w:t>
      </w:r>
      <w:proofErr w:type="spellStart"/>
      <w:r w:rsidRPr="00264FD8">
        <w:rPr>
          <w:rFonts w:ascii="Garamond" w:hAnsi="Garamond"/>
          <w:iCs/>
        </w:rPr>
        <w:t>WuW</w:t>
      </w:r>
      <w:proofErr w:type="spellEnd"/>
      <w:r w:rsidRPr="00264FD8">
        <w:rPr>
          <w:rFonts w:ascii="Garamond" w:hAnsi="Garamond"/>
          <w:iCs/>
        </w:rPr>
        <w:t xml:space="preserve"> 2016, 292</w:t>
      </w:r>
    </w:p>
    <w:p w:rsidR="00264FD8" w:rsidRDefault="00264FD8" w:rsidP="004B2854">
      <w:pPr>
        <w:autoSpaceDE w:val="0"/>
        <w:autoSpaceDN w:val="0"/>
        <w:adjustRightInd w:val="0"/>
        <w:rPr>
          <w:rFonts w:ascii="Garamond" w:hAnsi="Garamond"/>
          <w:b/>
          <w:iCs/>
        </w:rPr>
      </w:pPr>
    </w:p>
    <w:p w:rsidR="00B7343B" w:rsidRDefault="00B7343B" w:rsidP="004B2854">
      <w:pPr>
        <w:autoSpaceDE w:val="0"/>
        <w:autoSpaceDN w:val="0"/>
        <w:adjustRightInd w:val="0"/>
        <w:rPr>
          <w:rFonts w:ascii="Garamond" w:hAnsi="Garamond"/>
          <w:b/>
          <w:iCs/>
        </w:rPr>
      </w:pPr>
      <w:r>
        <w:rPr>
          <w:rFonts w:ascii="Garamond" w:hAnsi="Garamond"/>
          <w:b/>
          <w:iCs/>
        </w:rPr>
        <w:t>Wettbewerbsrechtliche Grenzen für staatliche Eingriffe ins Marktgeschehen</w:t>
      </w:r>
    </w:p>
    <w:p w:rsidR="00B7343B" w:rsidRPr="00B7343B" w:rsidRDefault="00B7343B" w:rsidP="004B2854">
      <w:pPr>
        <w:autoSpaceDE w:val="0"/>
        <w:autoSpaceDN w:val="0"/>
        <w:adjustRightInd w:val="0"/>
        <w:rPr>
          <w:rFonts w:ascii="Garamond" w:hAnsi="Garamond"/>
          <w:iCs/>
        </w:rPr>
      </w:pPr>
      <w:r>
        <w:rPr>
          <w:rFonts w:ascii="Garamond" w:hAnsi="Garamond"/>
          <w:iCs/>
        </w:rPr>
        <w:t>i</w:t>
      </w:r>
      <w:r w:rsidRPr="00B7343B">
        <w:rPr>
          <w:rFonts w:ascii="Garamond" w:hAnsi="Garamond"/>
          <w:iCs/>
        </w:rPr>
        <w:t>n:</w:t>
      </w:r>
      <w:r>
        <w:rPr>
          <w:rFonts w:ascii="Garamond" w:hAnsi="Garamond"/>
          <w:iCs/>
        </w:rPr>
        <w:t xml:space="preserve"> GRUR Newsletter</w:t>
      </w:r>
      <w:r w:rsidR="003F760D">
        <w:rPr>
          <w:rFonts w:ascii="Garamond" w:hAnsi="Garamond"/>
          <w:iCs/>
        </w:rPr>
        <w:t>, Sonderausgabe</w:t>
      </w:r>
      <w:r>
        <w:rPr>
          <w:rFonts w:ascii="Garamond" w:hAnsi="Garamond"/>
          <w:iCs/>
        </w:rPr>
        <w:t xml:space="preserve"> 2016, 10-11</w:t>
      </w:r>
    </w:p>
    <w:p w:rsidR="00B7343B" w:rsidRPr="00CA2995" w:rsidRDefault="00B7343B" w:rsidP="004B2854">
      <w:pPr>
        <w:autoSpaceDE w:val="0"/>
        <w:autoSpaceDN w:val="0"/>
        <w:adjustRightInd w:val="0"/>
        <w:rPr>
          <w:rFonts w:ascii="Garamond" w:hAnsi="Garamond"/>
          <w:b/>
          <w:iCs/>
        </w:rPr>
      </w:pPr>
    </w:p>
    <w:p w:rsidR="000935BE" w:rsidRPr="00874F57" w:rsidRDefault="00E71FBE" w:rsidP="000935BE">
      <w:pPr>
        <w:autoSpaceDE w:val="0"/>
        <w:autoSpaceDN w:val="0"/>
        <w:adjustRightInd w:val="0"/>
        <w:rPr>
          <w:rFonts w:ascii="Garamond" w:hAnsi="Garamond"/>
          <w:b/>
          <w:iCs/>
        </w:rPr>
      </w:pPr>
      <w:r>
        <w:rPr>
          <w:rFonts w:ascii="Garamond" w:hAnsi="Garamond"/>
          <w:b/>
          <w:iCs/>
        </w:rPr>
        <w:t>Im Namen des Volkes. Was können eigentlich Juristen?</w:t>
      </w:r>
    </w:p>
    <w:p w:rsidR="000935BE" w:rsidRDefault="00E71FBE" w:rsidP="000935BE">
      <w:pPr>
        <w:autoSpaceDE w:val="0"/>
        <w:autoSpaceDN w:val="0"/>
        <w:adjustRightInd w:val="0"/>
        <w:rPr>
          <w:rFonts w:ascii="Garamond" w:hAnsi="Garamond"/>
          <w:iCs/>
        </w:rPr>
      </w:pPr>
      <w:r>
        <w:rPr>
          <w:rFonts w:ascii="Garamond" w:hAnsi="Garamond"/>
          <w:iCs/>
        </w:rPr>
        <w:t xml:space="preserve">Anmerkung zur Verfilmung von „Terror. Ihr Urteil“, veröffentlicht am 17.10.2016 auf nachtkritik.de: </w:t>
      </w:r>
      <w:r w:rsidRPr="00E71FBE">
        <w:rPr>
          <w:rFonts w:ascii="Garamond" w:hAnsi="Garamond"/>
          <w:iCs/>
        </w:rPr>
        <w:t>http://nachtkritik.de/index.php?option=com_content&amp;view=article&amp;id=13105:ein-beitrag-zur-debatte-um-ferdinand-von-schirachs-terror&amp;catid=101:debatte&amp;Itemid=84</w:t>
      </w:r>
    </w:p>
    <w:p w:rsidR="00E71FBE" w:rsidRDefault="00E71FBE" w:rsidP="000935BE">
      <w:pPr>
        <w:autoSpaceDE w:val="0"/>
        <w:autoSpaceDN w:val="0"/>
        <w:adjustRightInd w:val="0"/>
        <w:rPr>
          <w:rFonts w:ascii="Garamond" w:hAnsi="Garamond"/>
          <w:b/>
          <w:iCs/>
        </w:rPr>
      </w:pPr>
    </w:p>
    <w:p w:rsidR="00874F57" w:rsidRPr="00874F57" w:rsidRDefault="00874F57" w:rsidP="00874F57">
      <w:pPr>
        <w:autoSpaceDE w:val="0"/>
        <w:autoSpaceDN w:val="0"/>
        <w:adjustRightInd w:val="0"/>
        <w:rPr>
          <w:rFonts w:ascii="Garamond" w:hAnsi="Garamond"/>
          <w:b/>
          <w:iCs/>
        </w:rPr>
      </w:pPr>
      <w:r>
        <w:rPr>
          <w:rFonts w:ascii="Garamond" w:hAnsi="Garamond"/>
          <w:b/>
          <w:iCs/>
        </w:rPr>
        <w:t>Die Freiheit wird im Admiralspalast verteidigt</w:t>
      </w:r>
    </w:p>
    <w:p w:rsidR="00874F57" w:rsidRPr="00CA2995" w:rsidRDefault="00874F57" w:rsidP="00874F57">
      <w:pPr>
        <w:autoSpaceDE w:val="0"/>
        <w:autoSpaceDN w:val="0"/>
        <w:adjustRightInd w:val="0"/>
        <w:rPr>
          <w:rFonts w:ascii="Garamond" w:hAnsi="Garamond"/>
          <w:iCs/>
        </w:rPr>
      </w:pPr>
      <w:r>
        <w:rPr>
          <w:rFonts w:ascii="Garamond" w:hAnsi="Garamond"/>
          <w:iCs/>
        </w:rPr>
        <w:t xml:space="preserve">Denkzeichen CXVIII, 6.6.2016, </w:t>
      </w:r>
      <w:r w:rsidR="009A6B7B">
        <w:rPr>
          <w:rFonts w:ascii="Garamond" w:hAnsi="Garamond"/>
          <w:iCs/>
        </w:rPr>
        <w:t>www.volksbuehne-berlin.de</w:t>
      </w:r>
    </w:p>
    <w:p w:rsidR="00874F57" w:rsidRDefault="00874F57" w:rsidP="00874F57">
      <w:pPr>
        <w:autoSpaceDE w:val="0"/>
        <w:autoSpaceDN w:val="0"/>
        <w:adjustRightInd w:val="0"/>
        <w:rPr>
          <w:rFonts w:ascii="Garamond" w:hAnsi="Garamond"/>
          <w:b/>
          <w:iCs/>
        </w:rPr>
      </w:pPr>
    </w:p>
    <w:p w:rsidR="00874F57" w:rsidRPr="00874F57" w:rsidRDefault="00874F57" w:rsidP="00874F57">
      <w:pPr>
        <w:autoSpaceDE w:val="0"/>
        <w:autoSpaceDN w:val="0"/>
        <w:adjustRightInd w:val="0"/>
        <w:rPr>
          <w:rFonts w:ascii="Garamond" w:hAnsi="Garamond"/>
          <w:b/>
          <w:iCs/>
        </w:rPr>
      </w:pPr>
      <w:r w:rsidRPr="00874F57">
        <w:rPr>
          <w:rFonts w:ascii="Garamond" w:hAnsi="Garamond"/>
          <w:b/>
          <w:iCs/>
        </w:rPr>
        <w:t>Engagement durch</w:t>
      </w:r>
      <w:r>
        <w:rPr>
          <w:rFonts w:ascii="Garamond" w:hAnsi="Garamond"/>
          <w:b/>
          <w:iCs/>
        </w:rPr>
        <w:t xml:space="preserve"> </w:t>
      </w:r>
      <w:r w:rsidRPr="00874F57">
        <w:rPr>
          <w:rFonts w:ascii="Garamond" w:hAnsi="Garamond"/>
          <w:b/>
          <w:iCs/>
        </w:rPr>
        <w:t>Hilfe vor Ort</w:t>
      </w:r>
      <w:r>
        <w:rPr>
          <w:rFonts w:ascii="Garamond" w:hAnsi="Garamond"/>
          <w:b/>
          <w:iCs/>
        </w:rPr>
        <w:t xml:space="preserve"> </w:t>
      </w:r>
      <w:r w:rsidRPr="00874F57">
        <w:rPr>
          <w:rFonts w:ascii="Garamond" w:hAnsi="Garamond"/>
          <w:b/>
          <w:iCs/>
        </w:rPr>
        <w:t>–</w:t>
      </w:r>
      <w:r>
        <w:rPr>
          <w:rFonts w:ascii="Garamond" w:hAnsi="Garamond"/>
          <w:b/>
          <w:iCs/>
        </w:rPr>
        <w:t xml:space="preserve"> </w:t>
      </w:r>
      <w:r w:rsidRPr="00874F57">
        <w:rPr>
          <w:rFonts w:ascii="Garamond" w:hAnsi="Garamond"/>
          <w:b/>
          <w:iCs/>
        </w:rPr>
        <w:t>Laudatio</w:t>
      </w:r>
      <w:r>
        <w:rPr>
          <w:rFonts w:ascii="Garamond" w:hAnsi="Garamond"/>
          <w:b/>
          <w:iCs/>
        </w:rPr>
        <w:t xml:space="preserve"> </w:t>
      </w:r>
      <w:r w:rsidRPr="00874F57">
        <w:rPr>
          <w:rFonts w:ascii="Garamond" w:hAnsi="Garamond"/>
          <w:b/>
          <w:iCs/>
        </w:rPr>
        <w:t>zur Verleihung des Hildegard Hamm-Brücher-Preises an die Stadtteilschule am Hafen St. Pauli</w:t>
      </w:r>
    </w:p>
    <w:p w:rsidR="00874F57" w:rsidRPr="00874F57" w:rsidRDefault="00874F57" w:rsidP="00874F57">
      <w:pPr>
        <w:autoSpaceDE w:val="0"/>
        <w:autoSpaceDN w:val="0"/>
        <w:adjustRightInd w:val="0"/>
        <w:rPr>
          <w:rFonts w:ascii="Garamond" w:hAnsi="Garamond"/>
          <w:iCs/>
        </w:rPr>
      </w:pPr>
      <w:r w:rsidRPr="00874F57">
        <w:rPr>
          <w:rFonts w:ascii="Garamond" w:hAnsi="Garamond"/>
          <w:iCs/>
        </w:rPr>
        <w:t xml:space="preserve">in: Rademacher, </w:t>
      </w:r>
      <w:proofErr w:type="spellStart"/>
      <w:r w:rsidRPr="00874F57">
        <w:rPr>
          <w:rFonts w:ascii="Garamond" w:hAnsi="Garamond"/>
          <w:iCs/>
        </w:rPr>
        <w:t>Helmolt</w:t>
      </w:r>
      <w:proofErr w:type="spellEnd"/>
      <w:r w:rsidRPr="00874F57">
        <w:rPr>
          <w:rFonts w:ascii="Garamond" w:hAnsi="Garamond"/>
          <w:iCs/>
        </w:rPr>
        <w:t>/</w:t>
      </w:r>
      <w:proofErr w:type="spellStart"/>
      <w:r w:rsidRPr="00874F57">
        <w:rPr>
          <w:rFonts w:ascii="Garamond" w:hAnsi="Garamond"/>
          <w:iCs/>
        </w:rPr>
        <w:t>Wintersteiner</w:t>
      </w:r>
      <w:proofErr w:type="spellEnd"/>
      <w:r w:rsidRPr="00874F57">
        <w:rPr>
          <w:rFonts w:ascii="Garamond" w:hAnsi="Garamond"/>
          <w:iCs/>
        </w:rPr>
        <w:t>, Werner (Hrsg.), Jahrbuch Demokratiepädagogik 2016/17, Schwalbach am Taunus 2016, 251-252</w:t>
      </w:r>
    </w:p>
    <w:p w:rsidR="00874F57" w:rsidRPr="00874F57" w:rsidRDefault="00874F57" w:rsidP="00874F57">
      <w:pPr>
        <w:autoSpaceDE w:val="0"/>
        <w:autoSpaceDN w:val="0"/>
        <w:adjustRightInd w:val="0"/>
        <w:rPr>
          <w:rFonts w:ascii="Garamond" w:hAnsi="Garamond"/>
          <w:b/>
          <w:iCs/>
        </w:rPr>
      </w:pPr>
    </w:p>
    <w:p w:rsidR="009A6B7B" w:rsidRPr="00C20AA3" w:rsidRDefault="009A6B7B" w:rsidP="009A6B7B">
      <w:pPr>
        <w:autoSpaceDE w:val="0"/>
        <w:autoSpaceDN w:val="0"/>
        <w:adjustRightInd w:val="0"/>
        <w:rPr>
          <w:rFonts w:ascii="Garamond" w:hAnsi="Garamond"/>
          <w:b/>
          <w:iCs/>
        </w:rPr>
      </w:pPr>
      <w:r w:rsidRPr="00C20AA3">
        <w:rPr>
          <w:rFonts w:ascii="Garamond" w:hAnsi="Garamond"/>
          <w:b/>
          <w:iCs/>
        </w:rPr>
        <w:t>Unternehmerische Freiheit in der Rechtsordnung</w:t>
      </w:r>
    </w:p>
    <w:p w:rsidR="009A6B7B" w:rsidRPr="00C20AA3" w:rsidRDefault="009A6B7B" w:rsidP="009A6B7B">
      <w:pPr>
        <w:autoSpaceDE w:val="0"/>
        <w:autoSpaceDN w:val="0"/>
        <w:adjustRightInd w:val="0"/>
        <w:rPr>
          <w:rFonts w:ascii="Garamond" w:hAnsi="Garamond"/>
          <w:iCs/>
        </w:rPr>
      </w:pPr>
      <w:r>
        <w:rPr>
          <w:rFonts w:ascii="Garamond" w:hAnsi="Garamond"/>
          <w:iCs/>
        </w:rPr>
        <w:lastRenderedPageBreak/>
        <w:t>i</w:t>
      </w:r>
      <w:r w:rsidRPr="00C20AA3">
        <w:rPr>
          <w:rFonts w:ascii="Garamond" w:hAnsi="Garamond"/>
          <w:iCs/>
        </w:rPr>
        <w:t>n: Roman-Herzog-Institut (Hrsg.),</w:t>
      </w:r>
      <w:r>
        <w:rPr>
          <w:rFonts w:ascii="Garamond" w:hAnsi="Garamond"/>
          <w:iCs/>
        </w:rPr>
        <w:t xml:space="preserve"> Unternehmerische Freiheit in Gefahr?, München 2015, 9-11</w:t>
      </w:r>
    </w:p>
    <w:p w:rsidR="009A6B7B" w:rsidRDefault="009A6B7B" w:rsidP="009A6B7B">
      <w:pPr>
        <w:autoSpaceDE w:val="0"/>
        <w:autoSpaceDN w:val="0"/>
        <w:adjustRightInd w:val="0"/>
        <w:rPr>
          <w:rFonts w:ascii="Garamond" w:hAnsi="Garamond"/>
          <w:b/>
          <w:iCs/>
        </w:rPr>
      </w:pPr>
    </w:p>
    <w:p w:rsidR="004B2854" w:rsidRPr="00874F57" w:rsidRDefault="004B2854" w:rsidP="00874F57">
      <w:pPr>
        <w:autoSpaceDE w:val="0"/>
        <w:autoSpaceDN w:val="0"/>
        <w:adjustRightInd w:val="0"/>
        <w:rPr>
          <w:rFonts w:ascii="Garamond" w:hAnsi="Garamond"/>
          <w:b/>
          <w:iCs/>
          <w:lang w:val="en-US"/>
        </w:rPr>
      </w:pPr>
      <w:r w:rsidRPr="00874F57">
        <w:rPr>
          <w:rFonts w:ascii="Garamond" w:hAnsi="Garamond"/>
          <w:b/>
          <w:iCs/>
          <w:lang w:val="en-US"/>
        </w:rPr>
        <w:t>UBER – A Pan-European Regulatory Challenge</w:t>
      </w:r>
    </w:p>
    <w:p w:rsidR="004B2854" w:rsidRPr="00CA2995" w:rsidRDefault="004B2854" w:rsidP="004B2854">
      <w:pPr>
        <w:autoSpaceDE w:val="0"/>
        <w:autoSpaceDN w:val="0"/>
        <w:adjustRightInd w:val="0"/>
        <w:rPr>
          <w:rFonts w:ascii="Garamond" w:hAnsi="Garamond"/>
          <w:iCs/>
        </w:rPr>
      </w:pPr>
      <w:r w:rsidRPr="00CA2995">
        <w:rPr>
          <w:rFonts w:ascii="Garamond" w:hAnsi="Garamond"/>
          <w:iCs/>
        </w:rPr>
        <w:t xml:space="preserve">in: </w:t>
      </w:r>
      <w:proofErr w:type="spellStart"/>
      <w:r w:rsidRPr="00CA2995">
        <w:rPr>
          <w:rFonts w:ascii="Garamond" w:hAnsi="Garamond"/>
          <w:iCs/>
        </w:rPr>
        <w:t>EuCML</w:t>
      </w:r>
      <w:proofErr w:type="spellEnd"/>
      <w:r w:rsidRPr="00CA2995">
        <w:rPr>
          <w:rFonts w:ascii="Garamond" w:hAnsi="Garamond"/>
          <w:iCs/>
        </w:rPr>
        <w:t xml:space="preserve"> 2015, 59-60</w:t>
      </w:r>
    </w:p>
    <w:p w:rsidR="004B2854" w:rsidRPr="00CA2995" w:rsidRDefault="004B2854" w:rsidP="004B2854">
      <w:pPr>
        <w:autoSpaceDE w:val="0"/>
        <w:autoSpaceDN w:val="0"/>
        <w:adjustRightInd w:val="0"/>
        <w:rPr>
          <w:rFonts w:ascii="Garamond" w:hAnsi="Garamond"/>
          <w:iCs/>
        </w:rPr>
      </w:pPr>
    </w:p>
    <w:p w:rsidR="00CE5A00" w:rsidRDefault="00CE5A00" w:rsidP="004B2854">
      <w:pPr>
        <w:autoSpaceDE w:val="0"/>
        <w:autoSpaceDN w:val="0"/>
        <w:adjustRightInd w:val="0"/>
        <w:rPr>
          <w:rFonts w:ascii="Garamond" w:hAnsi="Garamond"/>
          <w:b/>
          <w:iCs/>
        </w:rPr>
      </w:pPr>
    </w:p>
    <w:p w:rsidR="004B2854" w:rsidRPr="00CA2995" w:rsidRDefault="004B2854" w:rsidP="004B2854">
      <w:pPr>
        <w:autoSpaceDE w:val="0"/>
        <w:autoSpaceDN w:val="0"/>
        <w:adjustRightInd w:val="0"/>
        <w:rPr>
          <w:rFonts w:ascii="Garamond" w:hAnsi="Garamond"/>
          <w:b/>
          <w:iCs/>
        </w:rPr>
      </w:pPr>
      <w:r w:rsidRPr="00CA2995">
        <w:rPr>
          <w:rFonts w:ascii="Garamond" w:hAnsi="Garamond"/>
          <w:b/>
          <w:iCs/>
        </w:rPr>
        <w:t>Theater vor Gericht</w:t>
      </w:r>
    </w:p>
    <w:p w:rsidR="004B2854" w:rsidRDefault="004B2854" w:rsidP="004B2854">
      <w:pPr>
        <w:autoSpaceDE w:val="0"/>
        <w:autoSpaceDN w:val="0"/>
        <w:adjustRightInd w:val="0"/>
        <w:rPr>
          <w:rFonts w:ascii="Garamond" w:hAnsi="Garamond"/>
          <w:iCs/>
        </w:rPr>
      </w:pPr>
      <w:r w:rsidRPr="00CA2995">
        <w:rPr>
          <w:rFonts w:ascii="Garamond" w:hAnsi="Garamond"/>
          <w:iCs/>
        </w:rPr>
        <w:t>in: K&amp;R 2015, 287-288 (zuvor auf nachtkritik.de)</w:t>
      </w:r>
    </w:p>
    <w:p w:rsidR="00617077" w:rsidRPr="00617077" w:rsidRDefault="003C31D9" w:rsidP="00617077">
      <w:pPr>
        <w:pStyle w:val="Listenabsatz"/>
        <w:numPr>
          <w:ilvl w:val="0"/>
          <w:numId w:val="3"/>
        </w:numPr>
        <w:autoSpaceDE w:val="0"/>
        <w:autoSpaceDN w:val="0"/>
        <w:adjustRightInd w:val="0"/>
        <w:rPr>
          <w:rFonts w:ascii="Garamond" w:hAnsi="Garamond"/>
          <w:iCs/>
        </w:rPr>
      </w:pPr>
      <w:r>
        <w:rPr>
          <w:rFonts w:ascii="Garamond" w:hAnsi="Garamond"/>
          <w:iCs/>
        </w:rPr>
        <w:t>ausgezeichnet mit dem</w:t>
      </w:r>
      <w:r w:rsidR="00617077" w:rsidRPr="00617077">
        <w:rPr>
          <w:rFonts w:ascii="Garamond" w:hAnsi="Garamond"/>
          <w:iCs/>
        </w:rPr>
        <w:t xml:space="preserve"> Michael-Althen-Preis </w:t>
      </w:r>
      <w:r>
        <w:rPr>
          <w:rFonts w:ascii="Garamond" w:hAnsi="Garamond"/>
          <w:iCs/>
        </w:rPr>
        <w:t xml:space="preserve">der FAZ </w:t>
      </w:r>
      <w:r w:rsidR="00617077" w:rsidRPr="00617077">
        <w:rPr>
          <w:rFonts w:ascii="Garamond" w:hAnsi="Garamond"/>
          <w:iCs/>
        </w:rPr>
        <w:t>2015</w:t>
      </w:r>
    </w:p>
    <w:p w:rsidR="004B2854" w:rsidRPr="00CA2995" w:rsidRDefault="004B2854" w:rsidP="004B2854">
      <w:pPr>
        <w:autoSpaceDE w:val="0"/>
        <w:autoSpaceDN w:val="0"/>
        <w:adjustRightInd w:val="0"/>
        <w:rPr>
          <w:rFonts w:ascii="Garamond" w:hAnsi="Garamond"/>
          <w:b/>
          <w:iCs/>
          <w:highlight w:val="yellow"/>
        </w:rPr>
      </w:pPr>
    </w:p>
    <w:p w:rsidR="004B2854" w:rsidRPr="008D5691" w:rsidRDefault="008D5691" w:rsidP="004B2854">
      <w:pPr>
        <w:autoSpaceDE w:val="0"/>
        <w:autoSpaceDN w:val="0"/>
        <w:adjustRightInd w:val="0"/>
        <w:rPr>
          <w:rFonts w:ascii="Garamond" w:hAnsi="Garamond"/>
          <w:b/>
          <w:iCs/>
        </w:rPr>
      </w:pPr>
      <w:r w:rsidRPr="008D5691">
        <w:rPr>
          <w:rFonts w:ascii="Garamond" w:hAnsi="Garamond"/>
          <w:b/>
          <w:iCs/>
        </w:rPr>
        <w:t>Re</w:t>
      </w:r>
      <w:r>
        <w:rPr>
          <w:rFonts w:ascii="Garamond" w:hAnsi="Garamond"/>
          <w:b/>
          <w:iCs/>
        </w:rPr>
        <w:t xml:space="preserve">zension: </w:t>
      </w:r>
      <w:r w:rsidR="004B2854" w:rsidRPr="008D5691">
        <w:rPr>
          <w:rFonts w:ascii="Garamond" w:hAnsi="Garamond"/>
          <w:b/>
          <w:iCs/>
        </w:rPr>
        <w:t>Floria</w:t>
      </w:r>
      <w:r w:rsidRPr="008D5691">
        <w:rPr>
          <w:rFonts w:ascii="Garamond" w:hAnsi="Garamond"/>
          <w:b/>
          <w:iCs/>
        </w:rPr>
        <w:t>n Bien (Hrsg.), 8. GWB-Novelle</w:t>
      </w:r>
    </w:p>
    <w:p w:rsidR="004B2854" w:rsidRPr="00CA2995" w:rsidRDefault="0025248A" w:rsidP="004B2854">
      <w:pPr>
        <w:autoSpaceDE w:val="0"/>
        <w:autoSpaceDN w:val="0"/>
        <w:adjustRightInd w:val="0"/>
        <w:rPr>
          <w:rFonts w:ascii="Garamond" w:hAnsi="Garamond"/>
          <w:iCs/>
        </w:rPr>
      </w:pPr>
      <w:r>
        <w:rPr>
          <w:rFonts w:ascii="Garamond" w:hAnsi="Garamond"/>
          <w:iCs/>
        </w:rPr>
        <w:t xml:space="preserve">in: </w:t>
      </w:r>
      <w:proofErr w:type="spellStart"/>
      <w:r>
        <w:rPr>
          <w:rFonts w:ascii="Garamond" w:hAnsi="Garamond"/>
          <w:iCs/>
        </w:rPr>
        <w:t>WuW</w:t>
      </w:r>
      <w:proofErr w:type="spellEnd"/>
      <w:r>
        <w:rPr>
          <w:rFonts w:ascii="Garamond" w:hAnsi="Garamond"/>
          <w:iCs/>
        </w:rPr>
        <w:t xml:space="preserve"> </w:t>
      </w:r>
      <w:r w:rsidR="004B2854" w:rsidRPr="00CA2995">
        <w:rPr>
          <w:rFonts w:ascii="Garamond" w:hAnsi="Garamond"/>
          <w:iCs/>
        </w:rPr>
        <w:t>2015, 261-262</w:t>
      </w:r>
    </w:p>
    <w:p w:rsidR="004B2854" w:rsidRPr="00CA2995" w:rsidRDefault="004B2854" w:rsidP="004B2854">
      <w:pPr>
        <w:autoSpaceDE w:val="0"/>
        <w:autoSpaceDN w:val="0"/>
        <w:adjustRightInd w:val="0"/>
        <w:rPr>
          <w:rFonts w:ascii="Garamond" w:hAnsi="Garamond"/>
          <w:b/>
          <w:iCs/>
          <w:highlight w:val="yellow"/>
        </w:rPr>
      </w:pPr>
    </w:p>
    <w:p w:rsidR="008D5691" w:rsidRPr="00CA2995" w:rsidRDefault="008D5691" w:rsidP="008D5691">
      <w:pPr>
        <w:autoSpaceDE w:val="0"/>
        <w:autoSpaceDN w:val="0"/>
        <w:adjustRightInd w:val="0"/>
        <w:rPr>
          <w:rFonts w:ascii="Garamond" w:hAnsi="Garamond"/>
          <w:b/>
          <w:iCs/>
        </w:rPr>
      </w:pPr>
      <w:r w:rsidRPr="00CA2995">
        <w:rPr>
          <w:rFonts w:ascii="Garamond" w:hAnsi="Garamond"/>
          <w:b/>
          <w:iCs/>
        </w:rPr>
        <w:t xml:space="preserve">Ein </w:t>
      </w:r>
      <w:proofErr w:type="spellStart"/>
      <w:r w:rsidRPr="00CA2995">
        <w:rPr>
          <w:rFonts w:ascii="Garamond" w:hAnsi="Garamond"/>
          <w:b/>
          <w:iCs/>
        </w:rPr>
        <w:t>more</w:t>
      </w:r>
      <w:proofErr w:type="spellEnd"/>
      <w:r w:rsidRPr="00CA2995">
        <w:rPr>
          <w:rFonts w:ascii="Garamond" w:hAnsi="Garamond"/>
          <w:b/>
          <w:iCs/>
        </w:rPr>
        <w:t xml:space="preserve"> </w:t>
      </w:r>
      <w:proofErr w:type="spellStart"/>
      <w:r w:rsidRPr="00CA2995">
        <w:rPr>
          <w:rFonts w:ascii="Garamond" w:hAnsi="Garamond"/>
          <w:b/>
          <w:iCs/>
        </w:rPr>
        <w:t>technological</w:t>
      </w:r>
      <w:proofErr w:type="spellEnd"/>
      <w:r w:rsidRPr="00CA2995">
        <w:rPr>
          <w:rFonts w:ascii="Garamond" w:hAnsi="Garamond"/>
          <w:b/>
          <w:iCs/>
        </w:rPr>
        <w:t xml:space="preserve"> </w:t>
      </w:r>
      <w:proofErr w:type="spellStart"/>
      <w:r w:rsidRPr="00CA2995">
        <w:rPr>
          <w:rFonts w:ascii="Garamond" w:hAnsi="Garamond"/>
          <w:b/>
          <w:iCs/>
        </w:rPr>
        <w:t>approach</w:t>
      </w:r>
      <w:proofErr w:type="spellEnd"/>
      <w:r w:rsidRPr="00CA2995">
        <w:rPr>
          <w:rFonts w:ascii="Garamond" w:hAnsi="Garamond"/>
          <w:b/>
          <w:iCs/>
        </w:rPr>
        <w:t xml:space="preserve"> für das Immaterialgüterrecht?</w:t>
      </w:r>
    </w:p>
    <w:p w:rsidR="008D5691" w:rsidRPr="00CA2995" w:rsidRDefault="008D5691" w:rsidP="008D5691">
      <w:pPr>
        <w:autoSpaceDE w:val="0"/>
        <w:autoSpaceDN w:val="0"/>
        <w:adjustRightInd w:val="0"/>
        <w:rPr>
          <w:rFonts w:ascii="Garamond" w:hAnsi="Garamond"/>
          <w:iCs/>
        </w:rPr>
      </w:pPr>
      <w:r w:rsidRPr="00CA2995">
        <w:rPr>
          <w:rFonts w:ascii="Garamond" w:hAnsi="Garamond"/>
          <w:iCs/>
        </w:rPr>
        <w:t>(mit Michael Grünberger)</w:t>
      </w:r>
    </w:p>
    <w:p w:rsidR="008D5691" w:rsidRPr="00CA2995" w:rsidRDefault="008D5691" w:rsidP="008D5691">
      <w:pPr>
        <w:autoSpaceDE w:val="0"/>
        <w:autoSpaceDN w:val="0"/>
        <w:adjustRightInd w:val="0"/>
        <w:rPr>
          <w:rFonts w:ascii="Garamond" w:hAnsi="Garamond"/>
          <w:iCs/>
        </w:rPr>
      </w:pPr>
      <w:r w:rsidRPr="00CA2995">
        <w:rPr>
          <w:rFonts w:ascii="Garamond" w:hAnsi="Garamond"/>
          <w:iCs/>
        </w:rPr>
        <w:t>in: ZGE 2014, 269-270</w:t>
      </w:r>
    </w:p>
    <w:p w:rsidR="008D5691" w:rsidRPr="00CA2995" w:rsidRDefault="008D5691" w:rsidP="008D5691">
      <w:pPr>
        <w:autoSpaceDE w:val="0"/>
        <w:autoSpaceDN w:val="0"/>
        <w:adjustRightInd w:val="0"/>
        <w:rPr>
          <w:rFonts w:ascii="Garamond" w:hAnsi="Garamond"/>
          <w:b/>
          <w:iCs/>
        </w:rPr>
      </w:pPr>
    </w:p>
    <w:p w:rsidR="004B2854" w:rsidRPr="00CA2995" w:rsidRDefault="008D5691" w:rsidP="004B2854">
      <w:pPr>
        <w:autoSpaceDE w:val="0"/>
        <w:autoSpaceDN w:val="0"/>
        <w:adjustRightInd w:val="0"/>
        <w:rPr>
          <w:rFonts w:ascii="Garamond" w:hAnsi="Garamond"/>
          <w:b/>
          <w:iCs/>
          <w:color w:val="000000" w:themeColor="text1"/>
        </w:rPr>
      </w:pPr>
      <w:r>
        <w:rPr>
          <w:rFonts w:ascii="Garamond" w:hAnsi="Garamond"/>
          <w:b/>
          <w:iCs/>
          <w:color w:val="000000" w:themeColor="text1"/>
        </w:rPr>
        <w:t xml:space="preserve">Rezension: </w:t>
      </w:r>
      <w:r w:rsidR="004B2854" w:rsidRPr="00CA2995">
        <w:rPr>
          <w:rFonts w:ascii="Garamond" w:hAnsi="Garamond"/>
          <w:b/>
          <w:iCs/>
          <w:color w:val="000000" w:themeColor="text1"/>
        </w:rPr>
        <w:t xml:space="preserve">Stefan Perner, EU-Richtlinien und Privatrecht </w:t>
      </w:r>
    </w:p>
    <w:p w:rsidR="004B2854" w:rsidRPr="00CA2995" w:rsidRDefault="00264FD8" w:rsidP="004B2854">
      <w:pPr>
        <w:autoSpaceDE w:val="0"/>
        <w:autoSpaceDN w:val="0"/>
        <w:adjustRightInd w:val="0"/>
        <w:rPr>
          <w:rFonts w:ascii="Garamond" w:hAnsi="Garamond"/>
          <w:b/>
          <w:iCs/>
          <w:color w:val="000000" w:themeColor="text1"/>
          <w:lang w:val="en-US"/>
        </w:rPr>
      </w:pPr>
      <w:proofErr w:type="gramStart"/>
      <w:r>
        <w:rPr>
          <w:rFonts w:ascii="Garamond" w:hAnsi="Garamond"/>
          <w:iCs/>
          <w:color w:val="000000" w:themeColor="text1"/>
          <w:lang w:val="en-US"/>
        </w:rPr>
        <w:t>in</w:t>
      </w:r>
      <w:proofErr w:type="gramEnd"/>
      <w:r>
        <w:rPr>
          <w:rFonts w:ascii="Garamond" w:hAnsi="Garamond"/>
          <w:iCs/>
          <w:color w:val="000000" w:themeColor="text1"/>
          <w:lang w:val="en-US"/>
        </w:rPr>
        <w:t xml:space="preserve">: </w:t>
      </w:r>
      <w:proofErr w:type="spellStart"/>
      <w:r>
        <w:rPr>
          <w:rFonts w:ascii="Garamond" w:hAnsi="Garamond"/>
          <w:iCs/>
          <w:color w:val="000000" w:themeColor="text1"/>
          <w:lang w:val="en-US"/>
        </w:rPr>
        <w:t>euvr</w:t>
      </w:r>
      <w:proofErr w:type="spellEnd"/>
      <w:r>
        <w:rPr>
          <w:rFonts w:ascii="Garamond" w:hAnsi="Garamond"/>
          <w:iCs/>
          <w:color w:val="000000" w:themeColor="text1"/>
          <w:lang w:val="en-US"/>
        </w:rPr>
        <w:t xml:space="preserve"> </w:t>
      </w:r>
      <w:r w:rsidR="004B2854" w:rsidRPr="00CA2995">
        <w:rPr>
          <w:rFonts w:ascii="Garamond" w:hAnsi="Garamond"/>
          <w:iCs/>
          <w:color w:val="000000" w:themeColor="text1"/>
          <w:lang w:val="en-US"/>
        </w:rPr>
        <w:t>2014,</w:t>
      </w:r>
      <w:r w:rsidR="004B2854" w:rsidRPr="00CA2995">
        <w:rPr>
          <w:rFonts w:ascii="Garamond" w:hAnsi="Garamond"/>
          <w:b/>
          <w:iCs/>
          <w:color w:val="000000" w:themeColor="text1"/>
          <w:lang w:val="en-US"/>
        </w:rPr>
        <w:t xml:space="preserve"> </w:t>
      </w:r>
      <w:r w:rsidR="004B2854" w:rsidRPr="00CA2995">
        <w:rPr>
          <w:rFonts w:ascii="Garamond" w:hAnsi="Garamond"/>
          <w:iCs/>
          <w:color w:val="000000" w:themeColor="text1"/>
          <w:lang w:val="en-US"/>
        </w:rPr>
        <w:t>296-297</w:t>
      </w:r>
    </w:p>
    <w:p w:rsidR="004B2854" w:rsidRPr="00CA2995" w:rsidRDefault="004B2854" w:rsidP="004B2854">
      <w:pPr>
        <w:autoSpaceDE w:val="0"/>
        <w:autoSpaceDN w:val="0"/>
        <w:adjustRightInd w:val="0"/>
        <w:rPr>
          <w:rFonts w:ascii="Garamond" w:hAnsi="Garamond"/>
          <w:b/>
          <w:iCs/>
          <w:lang w:val="en-US"/>
        </w:rPr>
      </w:pPr>
    </w:p>
    <w:p w:rsidR="004B2854" w:rsidRPr="00CA2995" w:rsidRDefault="008D5691" w:rsidP="004B2854">
      <w:pPr>
        <w:autoSpaceDE w:val="0"/>
        <w:autoSpaceDN w:val="0"/>
        <w:adjustRightInd w:val="0"/>
        <w:rPr>
          <w:rFonts w:ascii="Garamond" w:hAnsi="Garamond"/>
          <w:b/>
          <w:iCs/>
          <w:lang w:val="en-US"/>
        </w:rPr>
      </w:pPr>
      <w:proofErr w:type="spellStart"/>
      <w:r>
        <w:rPr>
          <w:rFonts w:ascii="Garamond" w:hAnsi="Garamond"/>
          <w:b/>
          <w:iCs/>
          <w:lang w:val="en-US"/>
        </w:rPr>
        <w:t>Rezension</w:t>
      </w:r>
      <w:proofErr w:type="spellEnd"/>
      <w:r>
        <w:rPr>
          <w:rFonts w:ascii="Garamond" w:hAnsi="Garamond"/>
          <w:b/>
          <w:iCs/>
          <w:lang w:val="en-US"/>
        </w:rPr>
        <w:t xml:space="preserve">: </w:t>
      </w:r>
      <w:r w:rsidR="004B2854" w:rsidRPr="00CA2995">
        <w:rPr>
          <w:rFonts w:ascii="Garamond" w:hAnsi="Garamond"/>
          <w:b/>
          <w:iCs/>
          <w:lang w:val="en-US"/>
        </w:rPr>
        <w:t>Mark Williams (ed.): The Political Economy of Competition Law in Asia</w:t>
      </w:r>
    </w:p>
    <w:p w:rsidR="004B2854" w:rsidRPr="0068256E" w:rsidRDefault="004B2854" w:rsidP="004B2854">
      <w:pPr>
        <w:autoSpaceDE w:val="0"/>
        <w:autoSpaceDN w:val="0"/>
        <w:adjustRightInd w:val="0"/>
        <w:rPr>
          <w:rFonts w:ascii="Garamond" w:hAnsi="Garamond"/>
          <w:iCs/>
        </w:rPr>
      </w:pPr>
      <w:r w:rsidRPr="0068256E">
        <w:rPr>
          <w:rFonts w:ascii="Garamond" w:hAnsi="Garamond"/>
          <w:iCs/>
        </w:rPr>
        <w:t>in: IIC 2014, 120-123</w:t>
      </w:r>
    </w:p>
    <w:p w:rsidR="004B2854" w:rsidRPr="0068256E" w:rsidRDefault="004B2854" w:rsidP="004B2854">
      <w:pPr>
        <w:autoSpaceDE w:val="0"/>
        <w:autoSpaceDN w:val="0"/>
        <w:adjustRightInd w:val="0"/>
        <w:rPr>
          <w:rFonts w:ascii="Garamond" w:hAnsi="Garamond"/>
          <w:b/>
          <w:iCs/>
        </w:rPr>
      </w:pPr>
    </w:p>
    <w:p w:rsidR="004B2854" w:rsidRPr="0068256E" w:rsidRDefault="008D5691" w:rsidP="004B2854">
      <w:pPr>
        <w:autoSpaceDE w:val="0"/>
        <w:autoSpaceDN w:val="0"/>
        <w:adjustRightInd w:val="0"/>
        <w:rPr>
          <w:rFonts w:ascii="Garamond" w:hAnsi="Garamond"/>
          <w:b/>
          <w:iCs/>
        </w:rPr>
      </w:pPr>
      <w:r>
        <w:rPr>
          <w:rFonts w:ascii="Garamond" w:hAnsi="Garamond"/>
          <w:b/>
          <w:iCs/>
        </w:rPr>
        <w:t xml:space="preserve">Rezension: </w:t>
      </w:r>
      <w:r w:rsidR="004B2854" w:rsidRPr="0068256E">
        <w:rPr>
          <w:rFonts w:ascii="Garamond" w:hAnsi="Garamond"/>
          <w:b/>
          <w:iCs/>
        </w:rPr>
        <w:t>Alexander Morell: (</w:t>
      </w:r>
      <w:proofErr w:type="spellStart"/>
      <w:r w:rsidR="004B2854" w:rsidRPr="0068256E">
        <w:rPr>
          <w:rFonts w:ascii="Garamond" w:hAnsi="Garamond"/>
          <w:b/>
          <w:iCs/>
        </w:rPr>
        <w:t>Behavioral</w:t>
      </w:r>
      <w:proofErr w:type="spellEnd"/>
      <w:r w:rsidR="004B2854" w:rsidRPr="0068256E">
        <w:rPr>
          <w:rFonts w:ascii="Garamond" w:hAnsi="Garamond"/>
          <w:b/>
          <w:iCs/>
        </w:rPr>
        <w:t xml:space="preserve">) Law </w:t>
      </w:r>
      <w:proofErr w:type="spellStart"/>
      <w:r w:rsidR="004B2854" w:rsidRPr="0068256E">
        <w:rPr>
          <w:rFonts w:ascii="Garamond" w:hAnsi="Garamond"/>
          <w:b/>
          <w:iCs/>
        </w:rPr>
        <w:t>and</w:t>
      </w:r>
      <w:proofErr w:type="spellEnd"/>
      <w:r w:rsidR="004B2854" w:rsidRPr="0068256E">
        <w:rPr>
          <w:rFonts w:ascii="Garamond" w:hAnsi="Garamond"/>
          <w:b/>
          <w:iCs/>
        </w:rPr>
        <w:t xml:space="preserve"> Economics im europäischen Wettbewerbsrecht</w:t>
      </w:r>
    </w:p>
    <w:p w:rsidR="004B2854" w:rsidRPr="00CA2995" w:rsidRDefault="004B2854" w:rsidP="004B2854">
      <w:pPr>
        <w:autoSpaceDE w:val="0"/>
        <w:autoSpaceDN w:val="0"/>
        <w:adjustRightInd w:val="0"/>
        <w:rPr>
          <w:rFonts w:ascii="Garamond" w:hAnsi="Garamond"/>
          <w:iCs/>
          <w:lang w:val="en-US"/>
        </w:rPr>
      </w:pPr>
      <w:proofErr w:type="gramStart"/>
      <w:r w:rsidRPr="00CA2995">
        <w:rPr>
          <w:rFonts w:ascii="Garamond" w:hAnsi="Garamond"/>
          <w:iCs/>
          <w:lang w:val="en-US"/>
        </w:rPr>
        <w:t>in</w:t>
      </w:r>
      <w:proofErr w:type="gramEnd"/>
      <w:r w:rsidRPr="00CA2995">
        <w:rPr>
          <w:rFonts w:ascii="Garamond" w:hAnsi="Garamond"/>
          <w:iCs/>
          <w:lang w:val="en-US"/>
        </w:rPr>
        <w:t>: 15 German Law Journal (2014), 495-500</w:t>
      </w:r>
    </w:p>
    <w:p w:rsidR="004B2854" w:rsidRPr="00CA2995" w:rsidRDefault="004B2854" w:rsidP="004B2854">
      <w:pPr>
        <w:autoSpaceDE w:val="0"/>
        <w:autoSpaceDN w:val="0"/>
        <w:adjustRightInd w:val="0"/>
        <w:rPr>
          <w:rFonts w:ascii="Garamond" w:hAnsi="Garamond"/>
          <w:b/>
          <w:iCs/>
          <w:lang w:val="en-US"/>
        </w:rPr>
      </w:pPr>
    </w:p>
    <w:p w:rsidR="004B2854" w:rsidRPr="00CA2995" w:rsidRDefault="008D5691" w:rsidP="004B2854">
      <w:pPr>
        <w:autoSpaceDE w:val="0"/>
        <w:autoSpaceDN w:val="0"/>
        <w:adjustRightInd w:val="0"/>
        <w:rPr>
          <w:rFonts w:ascii="Garamond" w:hAnsi="Garamond"/>
          <w:b/>
          <w:iCs/>
          <w:lang w:val="en-US"/>
        </w:rPr>
      </w:pPr>
      <w:proofErr w:type="spellStart"/>
      <w:r>
        <w:rPr>
          <w:rFonts w:ascii="Garamond" w:hAnsi="Garamond"/>
          <w:b/>
          <w:iCs/>
          <w:lang w:val="en-US"/>
        </w:rPr>
        <w:t>Rezension</w:t>
      </w:r>
      <w:proofErr w:type="spellEnd"/>
      <w:r>
        <w:rPr>
          <w:rFonts w:ascii="Garamond" w:hAnsi="Garamond"/>
          <w:b/>
          <w:iCs/>
          <w:lang w:val="en-US"/>
        </w:rPr>
        <w:t xml:space="preserve">: </w:t>
      </w:r>
      <w:r w:rsidR="004B2854" w:rsidRPr="00CA2995">
        <w:rPr>
          <w:rFonts w:ascii="Garamond" w:hAnsi="Garamond"/>
          <w:b/>
          <w:iCs/>
          <w:lang w:val="en-US"/>
        </w:rPr>
        <w:t xml:space="preserve">Jürgen </w:t>
      </w:r>
      <w:proofErr w:type="spellStart"/>
      <w:r w:rsidR="004B2854" w:rsidRPr="00CA2995">
        <w:rPr>
          <w:rFonts w:ascii="Garamond" w:hAnsi="Garamond"/>
          <w:b/>
          <w:iCs/>
          <w:lang w:val="en-US"/>
        </w:rPr>
        <w:t>Basedow</w:t>
      </w:r>
      <w:proofErr w:type="spellEnd"/>
      <w:r w:rsidR="004B2854" w:rsidRPr="00CA2995">
        <w:rPr>
          <w:rFonts w:ascii="Garamond" w:hAnsi="Garamond"/>
          <w:b/>
          <w:iCs/>
          <w:lang w:val="en-US"/>
        </w:rPr>
        <w:t xml:space="preserve">/Wolfgang </w:t>
      </w:r>
      <w:proofErr w:type="spellStart"/>
      <w:r w:rsidR="004B2854" w:rsidRPr="00CA2995">
        <w:rPr>
          <w:rFonts w:ascii="Garamond" w:hAnsi="Garamond"/>
          <w:b/>
          <w:iCs/>
          <w:lang w:val="en-US"/>
        </w:rPr>
        <w:t>Wurmnest</w:t>
      </w:r>
      <w:proofErr w:type="spellEnd"/>
      <w:r w:rsidR="004B2854" w:rsidRPr="00CA2995">
        <w:rPr>
          <w:rFonts w:ascii="Garamond" w:hAnsi="Garamond"/>
          <w:b/>
          <w:iCs/>
          <w:lang w:val="en-US"/>
        </w:rPr>
        <w:t xml:space="preserve"> (eds.), Structure and Effects in EU Competition Law – Studies on Exclusionary Conduct and State Aid</w:t>
      </w:r>
    </w:p>
    <w:p w:rsidR="004B2854" w:rsidRPr="00CA2995" w:rsidRDefault="004B2854" w:rsidP="004B2854">
      <w:pPr>
        <w:autoSpaceDE w:val="0"/>
        <w:autoSpaceDN w:val="0"/>
        <w:adjustRightInd w:val="0"/>
        <w:rPr>
          <w:rFonts w:ascii="Garamond" w:hAnsi="Garamond"/>
          <w:iCs/>
          <w:lang w:val="en-US"/>
        </w:rPr>
      </w:pPr>
      <w:proofErr w:type="gramStart"/>
      <w:r w:rsidRPr="00CA2995">
        <w:rPr>
          <w:rFonts w:ascii="Garamond" w:hAnsi="Garamond"/>
          <w:iCs/>
          <w:lang w:val="en-US"/>
        </w:rPr>
        <w:t>in</w:t>
      </w:r>
      <w:proofErr w:type="gramEnd"/>
      <w:r w:rsidRPr="00CA2995">
        <w:rPr>
          <w:rFonts w:ascii="Garamond" w:hAnsi="Garamond"/>
          <w:iCs/>
          <w:lang w:val="en-US"/>
        </w:rPr>
        <w:t xml:space="preserve">: </w:t>
      </w:r>
      <w:proofErr w:type="spellStart"/>
      <w:r w:rsidRPr="00CA2995">
        <w:rPr>
          <w:rFonts w:ascii="Garamond" w:hAnsi="Garamond"/>
          <w:iCs/>
          <w:lang w:val="en-US"/>
        </w:rPr>
        <w:t>RabelsZ</w:t>
      </w:r>
      <w:proofErr w:type="spellEnd"/>
      <w:r w:rsidRPr="00CA2995">
        <w:rPr>
          <w:rFonts w:ascii="Garamond" w:hAnsi="Garamond"/>
          <w:iCs/>
          <w:lang w:val="en-US"/>
        </w:rPr>
        <w:t xml:space="preserve"> 77 (2013), 645-650 </w:t>
      </w:r>
    </w:p>
    <w:p w:rsidR="004B2854" w:rsidRDefault="004B2854" w:rsidP="004B2854">
      <w:pPr>
        <w:autoSpaceDE w:val="0"/>
        <w:autoSpaceDN w:val="0"/>
        <w:adjustRightInd w:val="0"/>
        <w:rPr>
          <w:rFonts w:ascii="Garamond" w:hAnsi="Garamond"/>
          <w:b/>
          <w:iCs/>
          <w:lang w:val="en-US"/>
        </w:rPr>
      </w:pPr>
    </w:p>
    <w:p w:rsidR="004B2854" w:rsidRPr="00CA2995" w:rsidRDefault="004B2854" w:rsidP="004B2854">
      <w:pPr>
        <w:autoSpaceDE w:val="0"/>
        <w:autoSpaceDN w:val="0"/>
        <w:adjustRightInd w:val="0"/>
        <w:rPr>
          <w:rFonts w:ascii="Garamond" w:hAnsi="Garamond"/>
          <w:b/>
          <w:iCs/>
          <w:lang w:val="en-US"/>
        </w:rPr>
      </w:pPr>
      <w:r w:rsidRPr="00CA2995">
        <w:rPr>
          <w:rFonts w:ascii="Garamond" w:hAnsi="Garamond"/>
          <w:b/>
          <w:iCs/>
          <w:lang w:val="en-US"/>
        </w:rPr>
        <w:t>Copyright Law: The Commission in search of user-friendly licensing models</w:t>
      </w:r>
    </w:p>
    <w:p w:rsidR="004B2854" w:rsidRPr="00CA2995" w:rsidRDefault="004B2854" w:rsidP="004B2854">
      <w:pPr>
        <w:autoSpaceDE w:val="0"/>
        <w:autoSpaceDN w:val="0"/>
        <w:adjustRightInd w:val="0"/>
        <w:rPr>
          <w:rFonts w:ascii="Garamond" w:hAnsi="Garamond"/>
          <w:iCs/>
          <w:lang w:val="en-US"/>
        </w:rPr>
      </w:pPr>
      <w:proofErr w:type="gramStart"/>
      <w:r w:rsidRPr="00CA2995">
        <w:rPr>
          <w:rFonts w:ascii="Garamond" w:hAnsi="Garamond"/>
          <w:iCs/>
          <w:lang w:val="en-US"/>
        </w:rPr>
        <w:t>in</w:t>
      </w:r>
      <w:proofErr w:type="gramEnd"/>
      <w:r w:rsidRPr="00CA2995">
        <w:rPr>
          <w:rFonts w:ascii="Garamond" w:hAnsi="Garamond"/>
          <w:iCs/>
          <w:lang w:val="en-US"/>
        </w:rPr>
        <w:t xml:space="preserve">: </w:t>
      </w:r>
      <w:proofErr w:type="spellStart"/>
      <w:r w:rsidRPr="00CA2995">
        <w:rPr>
          <w:rFonts w:ascii="Garamond" w:hAnsi="Garamond"/>
          <w:iCs/>
          <w:lang w:val="en-US"/>
        </w:rPr>
        <w:t>euvr</w:t>
      </w:r>
      <w:proofErr w:type="spellEnd"/>
      <w:r w:rsidRPr="00CA2995">
        <w:rPr>
          <w:rFonts w:ascii="Garamond" w:hAnsi="Garamond"/>
          <w:iCs/>
          <w:lang w:val="en-US"/>
        </w:rPr>
        <w:t xml:space="preserve"> 2013, 38-39</w:t>
      </w:r>
    </w:p>
    <w:p w:rsidR="004B2854" w:rsidRPr="00CA2995" w:rsidRDefault="004B2854" w:rsidP="004B2854">
      <w:pPr>
        <w:autoSpaceDE w:val="0"/>
        <w:autoSpaceDN w:val="0"/>
        <w:adjustRightInd w:val="0"/>
        <w:rPr>
          <w:rFonts w:ascii="Garamond" w:hAnsi="Garamond"/>
          <w:b/>
          <w:iCs/>
          <w:lang w:val="en-US"/>
        </w:rPr>
      </w:pPr>
    </w:p>
    <w:p w:rsidR="004B2854" w:rsidRPr="00CA2995" w:rsidRDefault="004B2854" w:rsidP="004B2854">
      <w:pPr>
        <w:autoSpaceDE w:val="0"/>
        <w:autoSpaceDN w:val="0"/>
        <w:adjustRightInd w:val="0"/>
        <w:rPr>
          <w:rFonts w:ascii="Garamond" w:hAnsi="Garamond"/>
          <w:b/>
          <w:iCs/>
          <w:lang w:val="en-US"/>
        </w:rPr>
      </w:pPr>
      <w:r w:rsidRPr="00CA2995">
        <w:rPr>
          <w:rFonts w:ascii="Garamond" w:hAnsi="Garamond"/>
          <w:b/>
          <w:iCs/>
          <w:lang w:val="en-US"/>
        </w:rPr>
        <w:t>Unfair Trading Practices: The Commission’s Green Paper for fairness in B2B-dealings</w:t>
      </w:r>
    </w:p>
    <w:p w:rsidR="004B2854" w:rsidRPr="00CA2995" w:rsidRDefault="004B2854" w:rsidP="004B2854">
      <w:pPr>
        <w:autoSpaceDE w:val="0"/>
        <w:autoSpaceDN w:val="0"/>
        <w:adjustRightInd w:val="0"/>
        <w:rPr>
          <w:rFonts w:ascii="Garamond" w:hAnsi="Garamond"/>
          <w:iCs/>
        </w:rPr>
      </w:pPr>
      <w:r w:rsidRPr="00CA2995">
        <w:rPr>
          <w:rFonts w:ascii="Garamond" w:hAnsi="Garamond"/>
          <w:iCs/>
        </w:rPr>
        <w:t xml:space="preserve">in: </w:t>
      </w:r>
      <w:proofErr w:type="spellStart"/>
      <w:r w:rsidRPr="00CA2995">
        <w:rPr>
          <w:rFonts w:ascii="Garamond" w:hAnsi="Garamond"/>
          <w:iCs/>
        </w:rPr>
        <w:t>euvr</w:t>
      </w:r>
      <w:proofErr w:type="spellEnd"/>
      <w:r w:rsidRPr="00CA2995">
        <w:rPr>
          <w:rFonts w:ascii="Garamond" w:hAnsi="Garamond"/>
          <w:iCs/>
        </w:rPr>
        <w:t xml:space="preserve"> 2013, 37-38</w:t>
      </w:r>
    </w:p>
    <w:p w:rsidR="004B2854" w:rsidRPr="00CA2995" w:rsidRDefault="004B2854" w:rsidP="004B2854">
      <w:pPr>
        <w:autoSpaceDE w:val="0"/>
        <w:autoSpaceDN w:val="0"/>
        <w:adjustRightInd w:val="0"/>
        <w:rPr>
          <w:rFonts w:ascii="Garamond" w:hAnsi="Garamond"/>
          <w:b/>
          <w:iCs/>
        </w:rPr>
      </w:pPr>
    </w:p>
    <w:p w:rsidR="004B2854" w:rsidRPr="00CA2995" w:rsidRDefault="004B2854" w:rsidP="004B2854">
      <w:pPr>
        <w:autoSpaceDE w:val="0"/>
        <w:autoSpaceDN w:val="0"/>
        <w:adjustRightInd w:val="0"/>
        <w:rPr>
          <w:rFonts w:ascii="Garamond" w:hAnsi="Garamond"/>
          <w:b/>
          <w:iCs/>
        </w:rPr>
      </w:pPr>
      <w:r w:rsidRPr="00CA2995">
        <w:rPr>
          <w:rFonts w:ascii="Garamond" w:hAnsi="Garamond"/>
          <w:b/>
          <w:iCs/>
        </w:rPr>
        <w:t>Forschungsinstitut für Wirtschaftsverfassung und Wettbewerb e.V. (</w:t>
      </w:r>
      <w:proofErr w:type="spellStart"/>
      <w:r w:rsidRPr="00CA2995">
        <w:rPr>
          <w:rFonts w:ascii="Garamond" w:hAnsi="Garamond"/>
          <w:b/>
          <w:iCs/>
        </w:rPr>
        <w:t>Hg</w:t>
      </w:r>
      <w:proofErr w:type="spellEnd"/>
      <w:r w:rsidRPr="00CA2995">
        <w:rPr>
          <w:rFonts w:ascii="Garamond" w:hAnsi="Garamond"/>
          <w:b/>
          <w:iCs/>
        </w:rPr>
        <w:t xml:space="preserve">.), Wettbewerbspolitik und Kartellrecht in der Marktwirtschaft – 50 Jahre FIW: 1960-2010. </w:t>
      </w:r>
    </w:p>
    <w:p w:rsidR="004B2854" w:rsidRPr="00CA2995" w:rsidRDefault="004B2854" w:rsidP="004B2854">
      <w:pPr>
        <w:autoSpaceDE w:val="0"/>
        <w:autoSpaceDN w:val="0"/>
        <w:adjustRightInd w:val="0"/>
        <w:rPr>
          <w:rFonts w:ascii="Garamond" w:hAnsi="Garamond"/>
          <w:iCs/>
        </w:rPr>
      </w:pPr>
      <w:r w:rsidRPr="00CA2995">
        <w:rPr>
          <w:rFonts w:ascii="Garamond" w:hAnsi="Garamond"/>
          <w:iCs/>
        </w:rPr>
        <w:t>in: GRUR Int. 2011, 984-985</w:t>
      </w:r>
    </w:p>
    <w:p w:rsidR="004B2854" w:rsidRPr="00CA2995" w:rsidRDefault="004B2854" w:rsidP="004B2854">
      <w:pPr>
        <w:autoSpaceDE w:val="0"/>
        <w:autoSpaceDN w:val="0"/>
        <w:adjustRightInd w:val="0"/>
        <w:rPr>
          <w:rFonts w:ascii="Garamond" w:hAnsi="Garamond"/>
          <w:b/>
          <w:iCs/>
        </w:rPr>
      </w:pPr>
    </w:p>
    <w:p w:rsidR="004B2854" w:rsidRPr="00CA2995" w:rsidRDefault="004B2854" w:rsidP="004B2854">
      <w:pPr>
        <w:autoSpaceDE w:val="0"/>
        <w:autoSpaceDN w:val="0"/>
        <w:adjustRightInd w:val="0"/>
        <w:rPr>
          <w:rFonts w:ascii="Garamond" w:hAnsi="Garamond"/>
          <w:b/>
          <w:iCs/>
        </w:rPr>
      </w:pPr>
      <w:r w:rsidRPr="00CA2995">
        <w:rPr>
          <w:rFonts w:ascii="Garamond" w:hAnsi="Garamond"/>
          <w:b/>
          <w:iCs/>
        </w:rPr>
        <w:t>Soziale Marktwirtschaft in der Globalisierung: Wer setzt die Regeln?</w:t>
      </w:r>
    </w:p>
    <w:p w:rsidR="004B2854" w:rsidRPr="00CA2995" w:rsidRDefault="004B2854" w:rsidP="004B2854">
      <w:pPr>
        <w:autoSpaceDE w:val="0"/>
        <w:autoSpaceDN w:val="0"/>
        <w:adjustRightInd w:val="0"/>
        <w:rPr>
          <w:rFonts w:ascii="Garamond" w:hAnsi="Garamond"/>
        </w:rPr>
      </w:pPr>
      <w:r w:rsidRPr="00CA2995">
        <w:rPr>
          <w:rFonts w:ascii="Garamond" w:hAnsi="Garamond"/>
        </w:rPr>
        <w:t>in: Theodor-Heuss-Stiftung (Hrsg.): </w:t>
      </w:r>
      <w:r w:rsidRPr="00CA2995">
        <w:rPr>
          <w:rFonts w:ascii="Garamond" w:hAnsi="Garamond"/>
          <w:iCs/>
        </w:rPr>
        <w:t xml:space="preserve">Soziale Marktwirtschaft in der Globalisierung. </w:t>
      </w:r>
      <w:r w:rsidRPr="00CA2995">
        <w:rPr>
          <w:rFonts w:ascii="Garamond" w:hAnsi="Garamond"/>
        </w:rPr>
        <w:t>Stuttgart, 2011, 163-179</w:t>
      </w:r>
    </w:p>
    <w:p w:rsidR="004B2854" w:rsidRPr="00CA2995" w:rsidRDefault="004B2854" w:rsidP="004B2854">
      <w:pPr>
        <w:autoSpaceDE w:val="0"/>
        <w:autoSpaceDN w:val="0"/>
        <w:adjustRightInd w:val="0"/>
        <w:rPr>
          <w:rFonts w:ascii="Garamond" w:hAnsi="Garamond"/>
          <w:b/>
        </w:rPr>
      </w:pPr>
    </w:p>
    <w:p w:rsidR="004B2854" w:rsidRPr="00CA2995" w:rsidRDefault="008D5691" w:rsidP="004B2854">
      <w:pPr>
        <w:autoSpaceDE w:val="0"/>
        <w:autoSpaceDN w:val="0"/>
        <w:adjustRightInd w:val="0"/>
        <w:rPr>
          <w:rFonts w:ascii="Garamond" w:hAnsi="Garamond"/>
          <w:b/>
          <w:i/>
          <w:iCs/>
        </w:rPr>
      </w:pPr>
      <w:r>
        <w:rPr>
          <w:rFonts w:ascii="Garamond" w:hAnsi="Garamond"/>
          <w:b/>
        </w:rPr>
        <w:t xml:space="preserve">Rezension: </w:t>
      </w:r>
      <w:r w:rsidR="004B2854" w:rsidRPr="00CA2995">
        <w:rPr>
          <w:rFonts w:ascii="Garamond" w:hAnsi="Garamond"/>
          <w:b/>
        </w:rPr>
        <w:t xml:space="preserve">Richard </w:t>
      </w:r>
      <w:proofErr w:type="spellStart"/>
      <w:r w:rsidR="004B2854" w:rsidRPr="00CA2995">
        <w:rPr>
          <w:rFonts w:ascii="Garamond" w:hAnsi="Garamond"/>
          <w:b/>
        </w:rPr>
        <w:t>Whish</w:t>
      </w:r>
      <w:proofErr w:type="spellEnd"/>
      <w:r w:rsidR="004B2854" w:rsidRPr="00CA2995">
        <w:rPr>
          <w:rFonts w:ascii="Garamond" w:hAnsi="Garamond"/>
          <w:b/>
        </w:rPr>
        <w:t xml:space="preserve">, </w:t>
      </w:r>
      <w:proofErr w:type="spellStart"/>
      <w:r w:rsidR="004B2854" w:rsidRPr="00CA2995">
        <w:rPr>
          <w:rFonts w:ascii="Garamond" w:hAnsi="Garamond"/>
          <w:b/>
          <w:iCs/>
        </w:rPr>
        <w:t>Competition</w:t>
      </w:r>
      <w:proofErr w:type="spellEnd"/>
      <w:r w:rsidR="004B2854" w:rsidRPr="00CA2995">
        <w:rPr>
          <w:rFonts w:ascii="Garamond" w:hAnsi="Garamond"/>
          <w:b/>
          <w:iCs/>
        </w:rPr>
        <w:t xml:space="preserve"> Law</w:t>
      </w:r>
      <w:r w:rsidR="004B2854" w:rsidRPr="00CA2995">
        <w:rPr>
          <w:rFonts w:ascii="Garamond" w:hAnsi="Garamond"/>
          <w:b/>
          <w:i/>
          <w:iCs/>
        </w:rPr>
        <w:t xml:space="preserve">  </w:t>
      </w:r>
    </w:p>
    <w:p w:rsidR="004B2854" w:rsidRPr="00CA2995" w:rsidRDefault="004B2854" w:rsidP="004B2854">
      <w:pPr>
        <w:autoSpaceDE w:val="0"/>
        <w:autoSpaceDN w:val="0"/>
        <w:adjustRightInd w:val="0"/>
        <w:rPr>
          <w:rFonts w:ascii="Garamond" w:hAnsi="Garamond"/>
        </w:rPr>
      </w:pPr>
      <w:r w:rsidRPr="00CA2995">
        <w:rPr>
          <w:rFonts w:ascii="Garamond" w:hAnsi="Garamond"/>
        </w:rPr>
        <w:t>in: IIC 2010, 993-996</w:t>
      </w:r>
    </w:p>
    <w:p w:rsidR="004B2854" w:rsidRPr="00CA2995" w:rsidRDefault="004B2854" w:rsidP="004B2854">
      <w:pPr>
        <w:autoSpaceDE w:val="0"/>
        <w:autoSpaceDN w:val="0"/>
        <w:adjustRightInd w:val="0"/>
        <w:rPr>
          <w:rFonts w:ascii="Garamond" w:hAnsi="Garamond"/>
          <w:b/>
        </w:rPr>
      </w:pPr>
    </w:p>
    <w:p w:rsidR="004B2854" w:rsidRPr="00CA2995" w:rsidRDefault="008D5691" w:rsidP="004B2854">
      <w:pPr>
        <w:autoSpaceDE w:val="0"/>
        <w:autoSpaceDN w:val="0"/>
        <w:adjustRightInd w:val="0"/>
        <w:rPr>
          <w:rFonts w:ascii="Garamond" w:hAnsi="Garamond"/>
          <w:b/>
        </w:rPr>
      </w:pPr>
      <w:r>
        <w:rPr>
          <w:rFonts w:ascii="Garamond" w:hAnsi="Garamond"/>
          <w:b/>
        </w:rPr>
        <w:t xml:space="preserve">Rezension: </w:t>
      </w:r>
      <w:r w:rsidR="004B2854" w:rsidRPr="00CA2995">
        <w:rPr>
          <w:rFonts w:ascii="Garamond" w:hAnsi="Garamond"/>
          <w:b/>
        </w:rPr>
        <w:t>Gerhard Wiedemann (</w:t>
      </w:r>
      <w:proofErr w:type="spellStart"/>
      <w:r w:rsidR="004B2854" w:rsidRPr="00CA2995">
        <w:rPr>
          <w:rFonts w:ascii="Garamond" w:hAnsi="Garamond"/>
          <w:b/>
        </w:rPr>
        <w:t>Hg</w:t>
      </w:r>
      <w:proofErr w:type="spellEnd"/>
      <w:r w:rsidR="004B2854" w:rsidRPr="00CA2995">
        <w:rPr>
          <w:rFonts w:ascii="Garamond" w:hAnsi="Garamond"/>
          <w:b/>
        </w:rPr>
        <w:t>.), Handbuch des Kartellrechts, 2. Auflage</w:t>
      </w:r>
    </w:p>
    <w:p w:rsidR="004B2854" w:rsidRPr="00CA2995" w:rsidRDefault="004B2854" w:rsidP="004B2854">
      <w:pPr>
        <w:autoSpaceDE w:val="0"/>
        <w:autoSpaceDN w:val="0"/>
        <w:adjustRightInd w:val="0"/>
        <w:rPr>
          <w:rFonts w:ascii="Garamond" w:hAnsi="Garamond"/>
        </w:rPr>
      </w:pPr>
      <w:r w:rsidRPr="00CA2995">
        <w:rPr>
          <w:rFonts w:ascii="Garamond" w:hAnsi="Garamond"/>
        </w:rPr>
        <w:t>in: GRUR Int. 2010, 358-359</w:t>
      </w:r>
    </w:p>
    <w:p w:rsidR="004B2854" w:rsidRDefault="004B2854" w:rsidP="004B2854">
      <w:pPr>
        <w:autoSpaceDE w:val="0"/>
        <w:autoSpaceDN w:val="0"/>
        <w:adjustRightInd w:val="0"/>
        <w:rPr>
          <w:rFonts w:ascii="Garamond" w:hAnsi="Garamond"/>
          <w:b/>
        </w:rPr>
      </w:pPr>
    </w:p>
    <w:p w:rsidR="004B2854" w:rsidRPr="00CA2995" w:rsidRDefault="008D5691" w:rsidP="004B2854">
      <w:pPr>
        <w:autoSpaceDE w:val="0"/>
        <w:autoSpaceDN w:val="0"/>
        <w:adjustRightInd w:val="0"/>
        <w:rPr>
          <w:rFonts w:ascii="Garamond" w:hAnsi="Garamond"/>
          <w:b/>
        </w:rPr>
      </w:pPr>
      <w:r>
        <w:rPr>
          <w:rFonts w:ascii="Garamond" w:hAnsi="Garamond"/>
          <w:b/>
        </w:rPr>
        <w:lastRenderedPageBreak/>
        <w:t xml:space="preserve">Rezension: </w:t>
      </w:r>
      <w:r w:rsidR="004B2854" w:rsidRPr="00CA2995">
        <w:rPr>
          <w:rFonts w:ascii="Garamond" w:hAnsi="Garamond"/>
          <w:b/>
        </w:rPr>
        <w:t xml:space="preserve">Martin Wissmann/Jan Joachim Dreyer/Jörg </w:t>
      </w:r>
      <w:proofErr w:type="spellStart"/>
      <w:r w:rsidR="004B2854" w:rsidRPr="00CA2995">
        <w:rPr>
          <w:rFonts w:ascii="Garamond" w:hAnsi="Garamond"/>
          <w:b/>
        </w:rPr>
        <w:t>Witting</w:t>
      </w:r>
      <w:proofErr w:type="spellEnd"/>
      <w:r w:rsidR="004B2854" w:rsidRPr="00CA2995">
        <w:rPr>
          <w:rFonts w:ascii="Garamond" w:hAnsi="Garamond"/>
          <w:b/>
        </w:rPr>
        <w:t>, Kartell- und regulierungsbehördliche Ermittlungen im Unternehmen und Risikomanagement</w:t>
      </w:r>
    </w:p>
    <w:p w:rsidR="004B2854" w:rsidRPr="00CA2995" w:rsidRDefault="004B2854" w:rsidP="004B2854">
      <w:pPr>
        <w:autoSpaceDE w:val="0"/>
        <w:autoSpaceDN w:val="0"/>
        <w:adjustRightInd w:val="0"/>
        <w:rPr>
          <w:rFonts w:ascii="Garamond" w:hAnsi="Garamond"/>
        </w:rPr>
      </w:pPr>
      <w:r w:rsidRPr="00CA2995">
        <w:rPr>
          <w:rFonts w:ascii="Garamond" w:hAnsi="Garamond"/>
        </w:rPr>
        <w:t>in: GRUR Int. 2010, 171-172</w:t>
      </w:r>
    </w:p>
    <w:p w:rsidR="004B2854" w:rsidRPr="00CA2995" w:rsidRDefault="004B2854" w:rsidP="004B2854">
      <w:pPr>
        <w:autoSpaceDE w:val="0"/>
        <w:autoSpaceDN w:val="0"/>
        <w:adjustRightInd w:val="0"/>
        <w:rPr>
          <w:rFonts w:ascii="Garamond" w:hAnsi="Garamond"/>
          <w:b/>
        </w:rPr>
      </w:pPr>
    </w:p>
    <w:p w:rsidR="004B2854" w:rsidRPr="00CA2995" w:rsidRDefault="008D5691" w:rsidP="004B2854">
      <w:pPr>
        <w:autoSpaceDE w:val="0"/>
        <w:autoSpaceDN w:val="0"/>
        <w:adjustRightInd w:val="0"/>
        <w:rPr>
          <w:rFonts w:ascii="Garamond" w:hAnsi="Garamond"/>
          <w:b/>
        </w:rPr>
      </w:pPr>
      <w:r>
        <w:rPr>
          <w:rFonts w:ascii="Garamond" w:hAnsi="Garamond"/>
          <w:b/>
        </w:rPr>
        <w:t xml:space="preserve">Rezension: </w:t>
      </w:r>
      <w:r w:rsidR="004B2854" w:rsidRPr="00CA2995">
        <w:rPr>
          <w:rFonts w:ascii="Garamond" w:hAnsi="Garamond"/>
          <w:b/>
        </w:rPr>
        <w:t>Tim Kraft, § 42a UrhG – Zwangslizenz im Spannungsfeld zwischen Kartellrecht und Immaterialgüterrecht</w:t>
      </w:r>
    </w:p>
    <w:p w:rsidR="004B2854" w:rsidRPr="00CA2995" w:rsidRDefault="004B2854" w:rsidP="004B2854">
      <w:pPr>
        <w:autoSpaceDE w:val="0"/>
        <w:autoSpaceDN w:val="0"/>
        <w:adjustRightInd w:val="0"/>
        <w:rPr>
          <w:rFonts w:ascii="Garamond" w:hAnsi="Garamond"/>
        </w:rPr>
      </w:pPr>
      <w:r w:rsidRPr="00CA2995">
        <w:rPr>
          <w:rFonts w:ascii="Garamond" w:hAnsi="Garamond"/>
        </w:rPr>
        <w:t xml:space="preserve">in: </w:t>
      </w:r>
      <w:proofErr w:type="spellStart"/>
      <w:r w:rsidRPr="00CA2995">
        <w:rPr>
          <w:rFonts w:ascii="Garamond" w:hAnsi="Garamond"/>
        </w:rPr>
        <w:t>Ufita</w:t>
      </w:r>
      <w:proofErr w:type="spellEnd"/>
      <w:r w:rsidRPr="00CA2995">
        <w:rPr>
          <w:rFonts w:ascii="Garamond" w:hAnsi="Garamond"/>
        </w:rPr>
        <w:t xml:space="preserve"> 2009, 843-846</w:t>
      </w:r>
    </w:p>
    <w:p w:rsidR="004B2854" w:rsidRPr="00CA2995" w:rsidRDefault="004B2854" w:rsidP="004B2854">
      <w:pPr>
        <w:autoSpaceDE w:val="0"/>
        <w:autoSpaceDN w:val="0"/>
        <w:adjustRightInd w:val="0"/>
        <w:rPr>
          <w:rFonts w:ascii="Garamond" w:hAnsi="Garamond"/>
          <w:b/>
        </w:rPr>
      </w:pPr>
    </w:p>
    <w:p w:rsidR="004B2854" w:rsidRPr="00874F57" w:rsidRDefault="008D5691" w:rsidP="004B2854">
      <w:pPr>
        <w:autoSpaceDE w:val="0"/>
        <w:autoSpaceDN w:val="0"/>
        <w:adjustRightInd w:val="0"/>
        <w:rPr>
          <w:rFonts w:ascii="Garamond" w:hAnsi="Garamond"/>
          <w:b/>
          <w:lang w:val="en-US"/>
        </w:rPr>
      </w:pPr>
      <w:r>
        <w:rPr>
          <w:rFonts w:ascii="Garamond" w:hAnsi="Garamond"/>
          <w:b/>
        </w:rPr>
        <w:t xml:space="preserve">Rezension: </w:t>
      </w:r>
      <w:r w:rsidR="004B2854" w:rsidRPr="00CA2995">
        <w:rPr>
          <w:rFonts w:ascii="Garamond" w:hAnsi="Garamond"/>
          <w:b/>
        </w:rPr>
        <w:t xml:space="preserve">Rainer Bechtold, Kartellgesetz, 5. </w:t>
      </w:r>
      <w:proofErr w:type="spellStart"/>
      <w:r w:rsidR="004B2854" w:rsidRPr="00874F57">
        <w:rPr>
          <w:rFonts w:ascii="Garamond" w:hAnsi="Garamond"/>
          <w:b/>
          <w:lang w:val="en-US"/>
        </w:rPr>
        <w:t>Auflage</w:t>
      </w:r>
      <w:proofErr w:type="spellEnd"/>
    </w:p>
    <w:p w:rsidR="004B2854" w:rsidRPr="008B4F8C" w:rsidRDefault="004B2854" w:rsidP="004B2854">
      <w:pPr>
        <w:autoSpaceDE w:val="0"/>
        <w:autoSpaceDN w:val="0"/>
        <w:adjustRightInd w:val="0"/>
        <w:rPr>
          <w:rFonts w:ascii="Garamond" w:hAnsi="Garamond"/>
          <w:lang w:val="en-US"/>
        </w:rPr>
      </w:pPr>
      <w:proofErr w:type="gramStart"/>
      <w:r w:rsidRPr="008B4F8C">
        <w:rPr>
          <w:rFonts w:ascii="Garamond" w:hAnsi="Garamond"/>
          <w:lang w:val="en-US"/>
        </w:rPr>
        <w:t>in</w:t>
      </w:r>
      <w:proofErr w:type="gramEnd"/>
      <w:r w:rsidRPr="008B4F8C">
        <w:rPr>
          <w:rFonts w:ascii="Garamond" w:hAnsi="Garamond"/>
          <w:lang w:val="en-US"/>
        </w:rPr>
        <w:t>: GRUR Int. 2008, 971</w:t>
      </w:r>
    </w:p>
    <w:p w:rsidR="004B2854" w:rsidRPr="008B4F8C" w:rsidRDefault="004B2854" w:rsidP="004B2854">
      <w:pPr>
        <w:autoSpaceDE w:val="0"/>
        <w:autoSpaceDN w:val="0"/>
        <w:adjustRightInd w:val="0"/>
        <w:rPr>
          <w:rFonts w:ascii="Garamond" w:hAnsi="Garamond"/>
          <w:b/>
          <w:lang w:val="en-US"/>
        </w:rPr>
      </w:pPr>
    </w:p>
    <w:p w:rsidR="006D599E" w:rsidRDefault="006D599E" w:rsidP="004B2854">
      <w:pPr>
        <w:autoSpaceDE w:val="0"/>
        <w:autoSpaceDN w:val="0"/>
        <w:adjustRightInd w:val="0"/>
        <w:rPr>
          <w:rFonts w:ascii="Garamond" w:hAnsi="Garamond"/>
          <w:b/>
          <w:lang w:val="en-GB"/>
        </w:rPr>
      </w:pPr>
    </w:p>
    <w:p w:rsidR="004B2854" w:rsidRPr="00CA2995" w:rsidRDefault="008D5691" w:rsidP="004B2854">
      <w:pPr>
        <w:autoSpaceDE w:val="0"/>
        <w:autoSpaceDN w:val="0"/>
        <w:adjustRightInd w:val="0"/>
        <w:rPr>
          <w:rFonts w:ascii="Garamond" w:hAnsi="Garamond"/>
          <w:b/>
          <w:lang w:val="en-GB"/>
        </w:rPr>
      </w:pPr>
      <w:proofErr w:type="spellStart"/>
      <w:r>
        <w:rPr>
          <w:rFonts w:ascii="Garamond" w:hAnsi="Garamond"/>
          <w:b/>
          <w:lang w:val="en-GB"/>
        </w:rPr>
        <w:t>Rezension</w:t>
      </w:r>
      <w:proofErr w:type="spellEnd"/>
      <w:r>
        <w:rPr>
          <w:rFonts w:ascii="Garamond" w:hAnsi="Garamond"/>
          <w:b/>
          <w:lang w:val="en-GB"/>
        </w:rPr>
        <w:t xml:space="preserve">: </w:t>
      </w:r>
      <w:r w:rsidR="004B2854" w:rsidRPr="00CA2995">
        <w:rPr>
          <w:rFonts w:ascii="Garamond" w:hAnsi="Garamond"/>
          <w:b/>
          <w:lang w:val="en-GB"/>
        </w:rPr>
        <w:t xml:space="preserve">Christopher Noonan, </w:t>
      </w:r>
      <w:proofErr w:type="gramStart"/>
      <w:r w:rsidR="004B2854" w:rsidRPr="00CA2995">
        <w:rPr>
          <w:rFonts w:ascii="Garamond" w:hAnsi="Garamond"/>
          <w:b/>
          <w:lang w:val="en-GB"/>
        </w:rPr>
        <w:t>The</w:t>
      </w:r>
      <w:proofErr w:type="gramEnd"/>
      <w:r w:rsidR="004B2854" w:rsidRPr="00CA2995">
        <w:rPr>
          <w:rFonts w:ascii="Garamond" w:hAnsi="Garamond"/>
          <w:b/>
          <w:lang w:val="en-GB"/>
        </w:rPr>
        <w:t xml:space="preserve"> Emerging Principles of International Competition Law</w:t>
      </w:r>
    </w:p>
    <w:p w:rsidR="004B2854" w:rsidRPr="00CA2995" w:rsidRDefault="004B2854" w:rsidP="004B2854">
      <w:pPr>
        <w:autoSpaceDE w:val="0"/>
        <w:autoSpaceDN w:val="0"/>
        <w:adjustRightInd w:val="0"/>
        <w:rPr>
          <w:rFonts w:ascii="Garamond" w:hAnsi="Garamond"/>
        </w:rPr>
      </w:pPr>
      <w:r w:rsidRPr="00CA2995">
        <w:rPr>
          <w:rFonts w:ascii="Garamond" w:hAnsi="Garamond"/>
        </w:rPr>
        <w:t>in: IIC 2009, 368-370</w:t>
      </w:r>
    </w:p>
    <w:p w:rsidR="004B2854" w:rsidRPr="00CA2995" w:rsidRDefault="004B2854" w:rsidP="004B2854">
      <w:pPr>
        <w:autoSpaceDE w:val="0"/>
        <w:autoSpaceDN w:val="0"/>
        <w:adjustRightInd w:val="0"/>
        <w:rPr>
          <w:rFonts w:ascii="Garamond" w:hAnsi="Garamond"/>
          <w:b/>
        </w:rPr>
      </w:pPr>
    </w:p>
    <w:p w:rsidR="004B2854" w:rsidRPr="00CA2995" w:rsidRDefault="008D5691" w:rsidP="004B2854">
      <w:pPr>
        <w:autoSpaceDE w:val="0"/>
        <w:autoSpaceDN w:val="0"/>
        <w:adjustRightInd w:val="0"/>
        <w:rPr>
          <w:rFonts w:ascii="Garamond" w:hAnsi="Garamond"/>
          <w:b/>
        </w:rPr>
      </w:pPr>
      <w:r>
        <w:rPr>
          <w:rFonts w:ascii="Garamond" w:hAnsi="Garamond"/>
          <w:b/>
        </w:rPr>
        <w:t xml:space="preserve">Rezension: </w:t>
      </w:r>
      <w:r w:rsidR="004B2854" w:rsidRPr="00CA2995">
        <w:rPr>
          <w:rFonts w:ascii="Garamond" w:hAnsi="Garamond"/>
          <w:b/>
        </w:rPr>
        <w:t>Karin Rißmann, Die kartellrechtliche Beurteilung der Markenabgrenzung</w:t>
      </w:r>
    </w:p>
    <w:p w:rsidR="004B2854" w:rsidRPr="00CA2995" w:rsidRDefault="004B2854" w:rsidP="004B2854">
      <w:pPr>
        <w:autoSpaceDE w:val="0"/>
        <w:autoSpaceDN w:val="0"/>
        <w:adjustRightInd w:val="0"/>
        <w:rPr>
          <w:rFonts w:ascii="Garamond" w:hAnsi="Garamond"/>
        </w:rPr>
      </w:pPr>
      <w:r w:rsidRPr="00CA2995">
        <w:rPr>
          <w:rFonts w:ascii="Garamond" w:hAnsi="Garamond"/>
        </w:rPr>
        <w:t>in: GRUR Int. 2008, 1071-1072</w:t>
      </w:r>
    </w:p>
    <w:p w:rsidR="004B2854" w:rsidRPr="00CA2995" w:rsidRDefault="004B2854" w:rsidP="004B2854">
      <w:pPr>
        <w:autoSpaceDE w:val="0"/>
        <w:autoSpaceDN w:val="0"/>
        <w:adjustRightInd w:val="0"/>
        <w:rPr>
          <w:rFonts w:ascii="Garamond" w:hAnsi="Garamond"/>
          <w:b/>
        </w:rPr>
      </w:pPr>
    </w:p>
    <w:p w:rsidR="004B2854" w:rsidRPr="00CA2995" w:rsidRDefault="008D5691" w:rsidP="004B2854">
      <w:pPr>
        <w:autoSpaceDE w:val="0"/>
        <w:autoSpaceDN w:val="0"/>
        <w:adjustRightInd w:val="0"/>
        <w:rPr>
          <w:rFonts w:ascii="Garamond" w:hAnsi="Garamond"/>
          <w:b/>
        </w:rPr>
      </w:pPr>
      <w:r>
        <w:rPr>
          <w:rFonts w:ascii="Garamond" w:hAnsi="Garamond"/>
          <w:b/>
        </w:rPr>
        <w:t xml:space="preserve">Rezension: </w:t>
      </w:r>
      <w:r w:rsidR="004B2854" w:rsidRPr="00CA2995">
        <w:rPr>
          <w:rFonts w:ascii="Garamond" w:hAnsi="Garamond"/>
          <w:b/>
        </w:rPr>
        <w:t xml:space="preserve">Diethelm </w:t>
      </w:r>
      <w:proofErr w:type="spellStart"/>
      <w:r w:rsidR="004B2854" w:rsidRPr="00CA2995">
        <w:rPr>
          <w:rFonts w:ascii="Garamond" w:hAnsi="Garamond"/>
          <w:b/>
        </w:rPr>
        <w:t>Klippel</w:t>
      </w:r>
      <w:proofErr w:type="spellEnd"/>
      <w:r w:rsidR="004B2854" w:rsidRPr="00CA2995">
        <w:rPr>
          <w:rFonts w:ascii="Garamond" w:hAnsi="Garamond"/>
          <w:b/>
        </w:rPr>
        <w:t xml:space="preserve">/Ansgar </w:t>
      </w:r>
      <w:proofErr w:type="spellStart"/>
      <w:r w:rsidR="004B2854" w:rsidRPr="00CA2995">
        <w:rPr>
          <w:rFonts w:ascii="Garamond" w:hAnsi="Garamond"/>
          <w:b/>
        </w:rPr>
        <w:t>Ohly</w:t>
      </w:r>
      <w:proofErr w:type="spellEnd"/>
      <w:r w:rsidR="004B2854" w:rsidRPr="00CA2995">
        <w:rPr>
          <w:rFonts w:ascii="Garamond" w:hAnsi="Garamond"/>
          <w:b/>
        </w:rPr>
        <w:t xml:space="preserve"> (</w:t>
      </w:r>
      <w:proofErr w:type="spellStart"/>
      <w:r w:rsidR="004B2854" w:rsidRPr="00CA2995">
        <w:rPr>
          <w:rFonts w:ascii="Garamond" w:hAnsi="Garamond"/>
          <w:b/>
        </w:rPr>
        <w:t>Hg</w:t>
      </w:r>
      <w:proofErr w:type="spellEnd"/>
      <w:r w:rsidR="004B2854" w:rsidRPr="00CA2995">
        <w:rPr>
          <w:rFonts w:ascii="Garamond" w:hAnsi="Garamond"/>
          <w:b/>
        </w:rPr>
        <w:t>.), Geistiges Eigentum und Gemeinfreiheit</w:t>
      </w:r>
    </w:p>
    <w:p w:rsidR="004B2854" w:rsidRPr="00CA2995" w:rsidRDefault="004B2854" w:rsidP="004B2854">
      <w:pPr>
        <w:autoSpaceDE w:val="0"/>
        <w:autoSpaceDN w:val="0"/>
        <w:adjustRightInd w:val="0"/>
        <w:rPr>
          <w:rFonts w:ascii="Garamond" w:hAnsi="Garamond"/>
          <w:lang w:val="en-US"/>
        </w:rPr>
      </w:pPr>
      <w:proofErr w:type="gramStart"/>
      <w:r w:rsidRPr="00CA2995">
        <w:rPr>
          <w:rFonts w:ascii="Garamond" w:hAnsi="Garamond"/>
          <w:lang w:val="en-US"/>
        </w:rPr>
        <w:t>in</w:t>
      </w:r>
      <w:proofErr w:type="gramEnd"/>
      <w:r w:rsidRPr="00CA2995">
        <w:rPr>
          <w:rFonts w:ascii="Garamond" w:hAnsi="Garamond"/>
          <w:lang w:val="en-US"/>
        </w:rPr>
        <w:t>: GRUR Int. 2008, 778-779</w:t>
      </w:r>
    </w:p>
    <w:p w:rsidR="004B2854" w:rsidRPr="00CA2995" w:rsidRDefault="004B2854" w:rsidP="004B2854">
      <w:pPr>
        <w:autoSpaceDE w:val="0"/>
        <w:autoSpaceDN w:val="0"/>
        <w:adjustRightInd w:val="0"/>
        <w:rPr>
          <w:rFonts w:ascii="Garamond" w:hAnsi="Garamond"/>
          <w:lang w:val="en-US"/>
        </w:rPr>
      </w:pPr>
    </w:p>
    <w:p w:rsidR="004B2854" w:rsidRPr="00CA2995" w:rsidRDefault="008D5691" w:rsidP="004B2854">
      <w:pPr>
        <w:autoSpaceDE w:val="0"/>
        <w:autoSpaceDN w:val="0"/>
        <w:adjustRightInd w:val="0"/>
        <w:rPr>
          <w:rFonts w:ascii="Garamond" w:hAnsi="Garamond"/>
          <w:b/>
          <w:lang w:val="en-GB"/>
        </w:rPr>
      </w:pPr>
      <w:proofErr w:type="spellStart"/>
      <w:r>
        <w:rPr>
          <w:rFonts w:ascii="Garamond" w:hAnsi="Garamond"/>
          <w:b/>
          <w:lang w:val="en-GB"/>
        </w:rPr>
        <w:t>Rezension</w:t>
      </w:r>
      <w:proofErr w:type="spellEnd"/>
      <w:r>
        <w:rPr>
          <w:rFonts w:ascii="Garamond" w:hAnsi="Garamond"/>
          <w:b/>
          <w:lang w:val="en-GB"/>
        </w:rPr>
        <w:t xml:space="preserve">: </w:t>
      </w:r>
      <w:r w:rsidR="004B2854" w:rsidRPr="00CA2995">
        <w:rPr>
          <w:rFonts w:ascii="Garamond" w:hAnsi="Garamond"/>
          <w:b/>
          <w:lang w:val="en-GB"/>
        </w:rPr>
        <w:t xml:space="preserve">Christopher </w:t>
      </w:r>
      <w:proofErr w:type="spellStart"/>
      <w:r w:rsidR="004B2854" w:rsidRPr="00CA2995">
        <w:rPr>
          <w:rFonts w:ascii="Garamond" w:hAnsi="Garamond"/>
          <w:b/>
          <w:lang w:val="en-GB"/>
        </w:rPr>
        <w:t>Stothers</w:t>
      </w:r>
      <w:proofErr w:type="spellEnd"/>
      <w:r w:rsidR="004B2854" w:rsidRPr="00CA2995">
        <w:rPr>
          <w:rFonts w:ascii="Garamond" w:hAnsi="Garamond"/>
          <w:b/>
          <w:lang w:val="en-GB"/>
        </w:rPr>
        <w:t>, Parallel Trade in Europe – Intellectual Property, Competition and Regulatory Law</w:t>
      </w:r>
    </w:p>
    <w:p w:rsidR="004B2854" w:rsidRPr="00CA2995" w:rsidRDefault="004B2854" w:rsidP="004B2854">
      <w:pPr>
        <w:autoSpaceDE w:val="0"/>
        <w:autoSpaceDN w:val="0"/>
        <w:adjustRightInd w:val="0"/>
        <w:rPr>
          <w:rFonts w:ascii="Garamond" w:hAnsi="Garamond"/>
        </w:rPr>
      </w:pPr>
      <w:r w:rsidRPr="00CA2995">
        <w:rPr>
          <w:rFonts w:ascii="Garamond" w:hAnsi="Garamond"/>
        </w:rPr>
        <w:t>in: GRUR Int. 2007, 1051-1052</w:t>
      </w:r>
    </w:p>
    <w:p w:rsidR="004B2854" w:rsidRPr="00CA2995" w:rsidRDefault="004B2854" w:rsidP="004B2854">
      <w:pPr>
        <w:autoSpaceDE w:val="0"/>
        <w:autoSpaceDN w:val="0"/>
        <w:adjustRightInd w:val="0"/>
        <w:rPr>
          <w:rFonts w:ascii="Garamond" w:hAnsi="Garamond"/>
          <w:b/>
        </w:rPr>
      </w:pPr>
    </w:p>
    <w:p w:rsidR="004B2854" w:rsidRPr="00CA2995" w:rsidRDefault="008D5691" w:rsidP="004B2854">
      <w:pPr>
        <w:autoSpaceDE w:val="0"/>
        <w:autoSpaceDN w:val="0"/>
        <w:adjustRightInd w:val="0"/>
        <w:rPr>
          <w:rFonts w:ascii="Garamond" w:hAnsi="Garamond"/>
          <w:b/>
        </w:rPr>
      </w:pPr>
      <w:r>
        <w:rPr>
          <w:rFonts w:ascii="Garamond" w:hAnsi="Garamond"/>
          <w:b/>
        </w:rPr>
        <w:t xml:space="preserve">Rezension: </w:t>
      </w:r>
      <w:r w:rsidR="004B2854" w:rsidRPr="00CA2995">
        <w:rPr>
          <w:rFonts w:ascii="Garamond" w:hAnsi="Garamond"/>
          <w:b/>
        </w:rPr>
        <w:t>Stefan Bechtold, Die Kontrolle von Sekundärmärkten</w:t>
      </w:r>
    </w:p>
    <w:p w:rsidR="004B2854" w:rsidRPr="00CA2995" w:rsidRDefault="004B2854" w:rsidP="004B2854">
      <w:pPr>
        <w:autoSpaceDE w:val="0"/>
        <w:autoSpaceDN w:val="0"/>
        <w:adjustRightInd w:val="0"/>
        <w:rPr>
          <w:rFonts w:ascii="Garamond" w:hAnsi="Garamond"/>
        </w:rPr>
      </w:pPr>
      <w:r w:rsidRPr="00CA2995">
        <w:rPr>
          <w:rFonts w:ascii="Garamond" w:hAnsi="Garamond"/>
        </w:rPr>
        <w:t>in: GRUR Int. 2007, 784-785</w:t>
      </w:r>
    </w:p>
    <w:p w:rsidR="004B2854" w:rsidRPr="00CA2995" w:rsidRDefault="004B2854" w:rsidP="004B2854">
      <w:pPr>
        <w:autoSpaceDE w:val="0"/>
        <w:autoSpaceDN w:val="0"/>
        <w:adjustRightInd w:val="0"/>
        <w:rPr>
          <w:rFonts w:ascii="Garamond" w:hAnsi="Garamond"/>
        </w:rPr>
      </w:pPr>
    </w:p>
    <w:p w:rsidR="004B2854" w:rsidRPr="00CA2995" w:rsidRDefault="008D5691" w:rsidP="004B2854">
      <w:pPr>
        <w:autoSpaceDE w:val="0"/>
        <w:autoSpaceDN w:val="0"/>
        <w:adjustRightInd w:val="0"/>
        <w:rPr>
          <w:rFonts w:ascii="Garamond" w:hAnsi="Garamond"/>
          <w:b/>
        </w:rPr>
      </w:pPr>
      <w:r>
        <w:rPr>
          <w:rFonts w:ascii="Garamond" w:hAnsi="Garamond"/>
          <w:b/>
        </w:rPr>
        <w:t xml:space="preserve">Rezension: </w:t>
      </w:r>
      <w:r w:rsidR="004B2854" w:rsidRPr="00CA2995">
        <w:rPr>
          <w:rFonts w:ascii="Garamond" w:hAnsi="Garamond"/>
          <w:b/>
        </w:rPr>
        <w:t>Anders Leopold, Rechtsprobleme der Zusammenarbeit im Netzwerk der Wettbewerbsbehörden nach der Verordnung (EG) Nr. 1/2003</w:t>
      </w:r>
    </w:p>
    <w:p w:rsidR="00C02722" w:rsidRPr="00CA2995" w:rsidRDefault="004B2854" w:rsidP="004B2854">
      <w:pPr>
        <w:rPr>
          <w:rFonts w:ascii="Garamond" w:hAnsi="Garamond"/>
        </w:rPr>
      </w:pPr>
      <w:r w:rsidRPr="00CA2995">
        <w:rPr>
          <w:rFonts w:ascii="Garamond" w:hAnsi="Garamond"/>
        </w:rPr>
        <w:t xml:space="preserve">in: </w:t>
      </w:r>
      <w:proofErr w:type="spellStart"/>
      <w:r w:rsidRPr="00CA2995">
        <w:rPr>
          <w:rFonts w:ascii="Garamond" w:hAnsi="Garamond"/>
        </w:rPr>
        <w:t>WuW</w:t>
      </w:r>
      <w:proofErr w:type="spellEnd"/>
      <w:r w:rsidRPr="00CA2995">
        <w:rPr>
          <w:rFonts w:ascii="Garamond" w:hAnsi="Garamond"/>
        </w:rPr>
        <w:t xml:space="preserve"> 2007, </w:t>
      </w:r>
      <w:r w:rsidR="000524F5">
        <w:rPr>
          <w:rFonts w:ascii="Garamond" w:hAnsi="Garamond"/>
        </w:rPr>
        <w:t>46-47</w:t>
      </w:r>
    </w:p>
    <w:sectPr w:rsidR="00C02722" w:rsidRPr="00CA2995" w:rsidSect="004B2854">
      <w:head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BD5" w:rsidRDefault="00220BD5" w:rsidP="004B2854">
      <w:r>
        <w:separator/>
      </w:r>
    </w:p>
  </w:endnote>
  <w:endnote w:type="continuationSeparator" w:id="0">
    <w:p w:rsidR="00220BD5" w:rsidRDefault="00220BD5" w:rsidP="004B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BD5" w:rsidRDefault="00220BD5" w:rsidP="004B2854">
      <w:r>
        <w:separator/>
      </w:r>
    </w:p>
  </w:footnote>
  <w:footnote w:type="continuationSeparator" w:id="0">
    <w:p w:rsidR="00220BD5" w:rsidRDefault="00220BD5" w:rsidP="004B2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854" w:rsidRPr="00CA2995" w:rsidRDefault="004B2854" w:rsidP="004B2854">
    <w:pPr>
      <w:pStyle w:val="Kopfzeile"/>
      <w:pBdr>
        <w:bottom w:val="single" w:sz="6" w:space="1" w:color="auto"/>
      </w:pBdr>
      <w:jc w:val="right"/>
      <w:rPr>
        <w:rFonts w:asciiTheme="majorHAnsi" w:hAnsiTheme="majorHAnsi"/>
        <w:sz w:val="18"/>
        <w:szCs w:val="18"/>
      </w:rPr>
    </w:pPr>
    <w:r w:rsidRPr="00CA2995">
      <w:rPr>
        <w:rFonts w:asciiTheme="majorHAnsi" w:hAnsiTheme="majorHAnsi"/>
        <w:sz w:val="18"/>
        <w:szCs w:val="18"/>
      </w:rPr>
      <w:t xml:space="preserve">Schriftenverzeichnis Rupprecht </w:t>
    </w:r>
    <w:proofErr w:type="spellStart"/>
    <w:r w:rsidRPr="00CA2995">
      <w:rPr>
        <w:rFonts w:asciiTheme="majorHAnsi" w:hAnsiTheme="majorHAnsi"/>
        <w:sz w:val="18"/>
        <w:szCs w:val="18"/>
      </w:rPr>
      <w:t>Podszun</w:t>
    </w:r>
    <w:proofErr w:type="spellEnd"/>
    <w:r w:rsidRPr="00CA2995">
      <w:rPr>
        <w:rFonts w:asciiTheme="majorHAnsi" w:hAnsiTheme="majorHAnsi"/>
        <w:sz w:val="18"/>
        <w:szCs w:val="18"/>
      </w:rPr>
      <w:t xml:space="preserve">, S. </w:t>
    </w:r>
    <w:r w:rsidRPr="00CA2995">
      <w:rPr>
        <w:rFonts w:asciiTheme="majorHAnsi" w:hAnsiTheme="majorHAnsi"/>
        <w:sz w:val="18"/>
        <w:szCs w:val="18"/>
      </w:rPr>
      <w:fldChar w:fldCharType="begin"/>
    </w:r>
    <w:r w:rsidRPr="00CA2995">
      <w:rPr>
        <w:rFonts w:asciiTheme="majorHAnsi" w:hAnsiTheme="majorHAnsi"/>
        <w:sz w:val="18"/>
        <w:szCs w:val="18"/>
      </w:rPr>
      <w:instrText>PAGE   \* MERGEFORMAT</w:instrText>
    </w:r>
    <w:r w:rsidRPr="00CA2995">
      <w:rPr>
        <w:rFonts w:asciiTheme="majorHAnsi" w:hAnsiTheme="majorHAnsi"/>
        <w:sz w:val="18"/>
        <w:szCs w:val="18"/>
      </w:rPr>
      <w:fldChar w:fldCharType="separate"/>
    </w:r>
    <w:r w:rsidR="00F26F36">
      <w:rPr>
        <w:rFonts w:asciiTheme="majorHAnsi" w:hAnsiTheme="majorHAnsi"/>
        <w:noProof/>
        <w:sz w:val="18"/>
        <w:szCs w:val="18"/>
      </w:rPr>
      <w:t>14</w:t>
    </w:r>
    <w:r w:rsidRPr="00CA2995">
      <w:rPr>
        <w:rFonts w:asciiTheme="majorHAnsi" w:hAnsiTheme="majorHAnsi"/>
        <w:sz w:val="18"/>
        <w:szCs w:val="18"/>
      </w:rPr>
      <w:fldChar w:fldCharType="end"/>
    </w:r>
  </w:p>
  <w:p w:rsidR="004B2854" w:rsidRDefault="004B2854" w:rsidP="004B2854">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92874"/>
    <w:multiLevelType w:val="hybridMultilevel"/>
    <w:tmpl w:val="F74482A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4C9242C5"/>
    <w:multiLevelType w:val="hybridMultilevel"/>
    <w:tmpl w:val="72BE662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59316E04"/>
    <w:multiLevelType w:val="hybridMultilevel"/>
    <w:tmpl w:val="BCFA796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5FA4558F"/>
    <w:multiLevelType w:val="hybridMultilevel"/>
    <w:tmpl w:val="20A2516C"/>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54"/>
    <w:rsid w:val="00007F09"/>
    <w:rsid w:val="000524F5"/>
    <w:rsid w:val="0007329C"/>
    <w:rsid w:val="00082F17"/>
    <w:rsid w:val="000935BE"/>
    <w:rsid w:val="000C0D95"/>
    <w:rsid w:val="000C24F4"/>
    <w:rsid w:val="00125219"/>
    <w:rsid w:val="00133832"/>
    <w:rsid w:val="0013681A"/>
    <w:rsid w:val="00137359"/>
    <w:rsid w:val="00151E41"/>
    <w:rsid w:val="001637D6"/>
    <w:rsid w:val="0016675E"/>
    <w:rsid w:val="00196355"/>
    <w:rsid w:val="001D4A21"/>
    <w:rsid w:val="001E312C"/>
    <w:rsid w:val="00213DA3"/>
    <w:rsid w:val="00220BD5"/>
    <w:rsid w:val="0025248A"/>
    <w:rsid w:val="00253348"/>
    <w:rsid w:val="002549E3"/>
    <w:rsid w:val="00264D87"/>
    <w:rsid w:val="00264FD8"/>
    <w:rsid w:val="00275A4C"/>
    <w:rsid w:val="00280DCE"/>
    <w:rsid w:val="002D7696"/>
    <w:rsid w:val="00337746"/>
    <w:rsid w:val="003901A6"/>
    <w:rsid w:val="003C2409"/>
    <w:rsid w:val="003C31D9"/>
    <w:rsid w:val="003D46FE"/>
    <w:rsid w:val="003F4B7E"/>
    <w:rsid w:val="003F760D"/>
    <w:rsid w:val="00423FCA"/>
    <w:rsid w:val="004504FD"/>
    <w:rsid w:val="00472A5F"/>
    <w:rsid w:val="00477965"/>
    <w:rsid w:val="0048141C"/>
    <w:rsid w:val="00487F5E"/>
    <w:rsid w:val="004A4C4D"/>
    <w:rsid w:val="004A7017"/>
    <w:rsid w:val="004B064A"/>
    <w:rsid w:val="004B2854"/>
    <w:rsid w:val="004B7B18"/>
    <w:rsid w:val="004F3FE4"/>
    <w:rsid w:val="00507122"/>
    <w:rsid w:val="005A0BC7"/>
    <w:rsid w:val="005B254C"/>
    <w:rsid w:val="005D3311"/>
    <w:rsid w:val="005D4F45"/>
    <w:rsid w:val="005D661B"/>
    <w:rsid w:val="00617077"/>
    <w:rsid w:val="00645DC6"/>
    <w:rsid w:val="0068256E"/>
    <w:rsid w:val="006C0CE1"/>
    <w:rsid w:val="006D599E"/>
    <w:rsid w:val="006E604F"/>
    <w:rsid w:val="00707952"/>
    <w:rsid w:val="007A5296"/>
    <w:rsid w:val="007C44D4"/>
    <w:rsid w:val="007C61FD"/>
    <w:rsid w:val="007D7089"/>
    <w:rsid w:val="007E0E0C"/>
    <w:rsid w:val="00822780"/>
    <w:rsid w:val="0082523D"/>
    <w:rsid w:val="00874F57"/>
    <w:rsid w:val="0089762E"/>
    <w:rsid w:val="008B4F8C"/>
    <w:rsid w:val="008D5691"/>
    <w:rsid w:val="009435F9"/>
    <w:rsid w:val="009A43C3"/>
    <w:rsid w:val="009A6B7B"/>
    <w:rsid w:val="009F1166"/>
    <w:rsid w:val="00A00D82"/>
    <w:rsid w:val="00A62E2F"/>
    <w:rsid w:val="00A909AF"/>
    <w:rsid w:val="00AB582C"/>
    <w:rsid w:val="00AD3823"/>
    <w:rsid w:val="00AF0E1D"/>
    <w:rsid w:val="00B43797"/>
    <w:rsid w:val="00B7343B"/>
    <w:rsid w:val="00B83698"/>
    <w:rsid w:val="00BB59E8"/>
    <w:rsid w:val="00C02722"/>
    <w:rsid w:val="00C20AA3"/>
    <w:rsid w:val="00C270A7"/>
    <w:rsid w:val="00C43C19"/>
    <w:rsid w:val="00C62C72"/>
    <w:rsid w:val="00C71ABB"/>
    <w:rsid w:val="00C86707"/>
    <w:rsid w:val="00CA2995"/>
    <w:rsid w:val="00CB2E2C"/>
    <w:rsid w:val="00CD18DD"/>
    <w:rsid w:val="00CD7C4E"/>
    <w:rsid w:val="00CE5A00"/>
    <w:rsid w:val="00D05958"/>
    <w:rsid w:val="00D06926"/>
    <w:rsid w:val="00DF0468"/>
    <w:rsid w:val="00E0391F"/>
    <w:rsid w:val="00E05920"/>
    <w:rsid w:val="00E11643"/>
    <w:rsid w:val="00E267E2"/>
    <w:rsid w:val="00E5098E"/>
    <w:rsid w:val="00E71FBE"/>
    <w:rsid w:val="00EA05C3"/>
    <w:rsid w:val="00EB01C6"/>
    <w:rsid w:val="00EC00A0"/>
    <w:rsid w:val="00EF6670"/>
    <w:rsid w:val="00F26F36"/>
    <w:rsid w:val="00F2715D"/>
    <w:rsid w:val="00F72509"/>
    <w:rsid w:val="00F7388B"/>
    <w:rsid w:val="00FA2A47"/>
    <w:rsid w:val="00FB5645"/>
    <w:rsid w:val="00FB625D"/>
    <w:rsid w:val="00FD79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3BDCADA-86F5-4B55-BB8E-3FA807CF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6F36"/>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CA2995"/>
    <w:pPr>
      <w:outlineLvl w:val="0"/>
    </w:pPr>
    <w:rPr>
      <w:rFonts w:asciiTheme="majorHAnsi" w:hAnsiTheme="majorHAnsi"/>
      <w:color w:val="00206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A2995"/>
    <w:rPr>
      <w:rFonts w:asciiTheme="majorHAnsi" w:eastAsia="Times New Roman" w:hAnsiTheme="majorHAnsi" w:cs="Times New Roman"/>
      <w:color w:val="002060"/>
      <w:sz w:val="36"/>
      <w:szCs w:val="36"/>
      <w:lang w:eastAsia="de-DE"/>
    </w:rPr>
  </w:style>
  <w:style w:type="paragraph" w:styleId="Listenabsatz">
    <w:name w:val="List Paragraph"/>
    <w:basedOn w:val="Standard"/>
    <w:uiPriority w:val="34"/>
    <w:qFormat/>
    <w:rsid w:val="004B2854"/>
    <w:pPr>
      <w:ind w:left="720"/>
      <w:contextualSpacing/>
    </w:pPr>
  </w:style>
  <w:style w:type="paragraph" w:styleId="Kopfzeile">
    <w:name w:val="header"/>
    <w:basedOn w:val="Standard"/>
    <w:link w:val="KopfzeileZchn"/>
    <w:uiPriority w:val="99"/>
    <w:unhideWhenUsed/>
    <w:rsid w:val="004B2854"/>
    <w:pPr>
      <w:tabs>
        <w:tab w:val="center" w:pos="4536"/>
        <w:tab w:val="right" w:pos="9072"/>
      </w:tabs>
    </w:pPr>
  </w:style>
  <w:style w:type="character" w:customStyle="1" w:styleId="KopfzeileZchn">
    <w:name w:val="Kopfzeile Zchn"/>
    <w:basedOn w:val="Absatz-Standardschriftart"/>
    <w:link w:val="Kopfzeile"/>
    <w:uiPriority w:val="99"/>
    <w:rsid w:val="004B285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4B2854"/>
    <w:pPr>
      <w:tabs>
        <w:tab w:val="center" w:pos="4536"/>
        <w:tab w:val="right" w:pos="9072"/>
      </w:tabs>
    </w:pPr>
  </w:style>
  <w:style w:type="character" w:customStyle="1" w:styleId="FuzeileZchn">
    <w:name w:val="Fußzeile Zchn"/>
    <w:basedOn w:val="Absatz-Standardschriftart"/>
    <w:link w:val="Fuzeile"/>
    <w:uiPriority w:val="99"/>
    <w:rsid w:val="004B2854"/>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CA29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A2995"/>
    <w:rPr>
      <w:rFonts w:asciiTheme="majorHAnsi" w:eastAsiaTheme="majorEastAsia" w:hAnsiTheme="majorHAnsi" w:cstheme="majorBidi"/>
      <w:color w:val="17365D" w:themeColor="text2" w:themeShade="BF"/>
      <w:spacing w:val="5"/>
      <w:kern w:val="28"/>
      <w:sz w:val="52"/>
      <w:szCs w:val="52"/>
      <w:lang w:eastAsia="de-DE"/>
    </w:rPr>
  </w:style>
  <w:style w:type="character" w:styleId="Hyperlink">
    <w:name w:val="Hyperlink"/>
    <w:basedOn w:val="Absatz-Standardschriftart"/>
    <w:uiPriority w:val="99"/>
    <w:unhideWhenUsed/>
    <w:rsid w:val="00E71F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654095">
      <w:bodyDiv w:val="1"/>
      <w:marLeft w:val="0"/>
      <w:marRight w:val="0"/>
      <w:marTop w:val="0"/>
      <w:marBottom w:val="0"/>
      <w:divBdr>
        <w:top w:val="none" w:sz="0" w:space="0" w:color="auto"/>
        <w:left w:val="none" w:sz="0" w:space="0" w:color="auto"/>
        <w:bottom w:val="none" w:sz="0" w:space="0" w:color="auto"/>
        <w:right w:val="none" w:sz="0" w:space="0" w:color="auto"/>
      </w:divBdr>
      <w:divsChild>
        <w:div w:id="1729373553">
          <w:marLeft w:val="0"/>
          <w:marRight w:val="0"/>
          <w:marTop w:val="0"/>
          <w:marBottom w:val="0"/>
          <w:divBdr>
            <w:top w:val="none" w:sz="0" w:space="0" w:color="auto"/>
            <w:left w:val="none" w:sz="0" w:space="0" w:color="auto"/>
            <w:bottom w:val="none" w:sz="0" w:space="0" w:color="auto"/>
            <w:right w:val="none" w:sz="0" w:space="0" w:color="auto"/>
          </w:divBdr>
        </w:div>
        <w:div w:id="1820993781">
          <w:marLeft w:val="0"/>
          <w:marRight w:val="0"/>
          <w:marTop w:val="0"/>
          <w:marBottom w:val="0"/>
          <w:divBdr>
            <w:top w:val="none" w:sz="0" w:space="0" w:color="auto"/>
            <w:left w:val="none" w:sz="0" w:space="0" w:color="auto"/>
            <w:bottom w:val="none" w:sz="0" w:space="0" w:color="auto"/>
            <w:right w:val="none" w:sz="0" w:space="0" w:color="auto"/>
          </w:divBdr>
        </w:div>
        <w:div w:id="1117602444">
          <w:marLeft w:val="0"/>
          <w:marRight w:val="0"/>
          <w:marTop w:val="0"/>
          <w:marBottom w:val="0"/>
          <w:divBdr>
            <w:top w:val="none" w:sz="0" w:space="0" w:color="auto"/>
            <w:left w:val="none" w:sz="0" w:space="0" w:color="auto"/>
            <w:bottom w:val="none" w:sz="0" w:space="0" w:color="auto"/>
            <w:right w:val="none" w:sz="0" w:space="0" w:color="auto"/>
          </w:divBdr>
        </w:div>
      </w:divsChild>
    </w:div>
    <w:div w:id="472021569">
      <w:bodyDiv w:val="1"/>
      <w:marLeft w:val="0"/>
      <w:marRight w:val="0"/>
      <w:marTop w:val="0"/>
      <w:marBottom w:val="0"/>
      <w:divBdr>
        <w:top w:val="none" w:sz="0" w:space="0" w:color="auto"/>
        <w:left w:val="none" w:sz="0" w:space="0" w:color="auto"/>
        <w:bottom w:val="none" w:sz="0" w:space="0" w:color="auto"/>
        <w:right w:val="none" w:sz="0" w:space="0" w:color="auto"/>
      </w:divBdr>
    </w:div>
    <w:div w:id="1695421124">
      <w:bodyDiv w:val="1"/>
      <w:marLeft w:val="0"/>
      <w:marRight w:val="0"/>
      <w:marTop w:val="0"/>
      <w:marBottom w:val="0"/>
      <w:divBdr>
        <w:top w:val="none" w:sz="0" w:space="0" w:color="auto"/>
        <w:left w:val="none" w:sz="0" w:space="0" w:color="auto"/>
        <w:bottom w:val="none" w:sz="0" w:space="0" w:color="auto"/>
        <w:right w:val="none" w:sz="0" w:space="0" w:color="auto"/>
      </w:divBdr>
      <w:divsChild>
        <w:div w:id="681511159">
          <w:marLeft w:val="0"/>
          <w:marRight w:val="0"/>
          <w:marTop w:val="0"/>
          <w:marBottom w:val="0"/>
          <w:divBdr>
            <w:top w:val="none" w:sz="0" w:space="0" w:color="auto"/>
            <w:left w:val="none" w:sz="0" w:space="0" w:color="auto"/>
            <w:bottom w:val="none" w:sz="0" w:space="0" w:color="auto"/>
            <w:right w:val="none" w:sz="0" w:space="0" w:color="auto"/>
          </w:divBdr>
        </w:div>
        <w:div w:id="1822229274">
          <w:marLeft w:val="0"/>
          <w:marRight w:val="0"/>
          <w:marTop w:val="0"/>
          <w:marBottom w:val="0"/>
          <w:divBdr>
            <w:top w:val="none" w:sz="0" w:space="0" w:color="auto"/>
            <w:left w:val="none" w:sz="0" w:space="0" w:color="auto"/>
            <w:bottom w:val="none" w:sz="0" w:space="0" w:color="auto"/>
            <w:right w:val="none" w:sz="0" w:space="0" w:color="auto"/>
          </w:divBdr>
        </w:div>
        <w:div w:id="1711514">
          <w:marLeft w:val="0"/>
          <w:marRight w:val="0"/>
          <w:marTop w:val="0"/>
          <w:marBottom w:val="0"/>
          <w:divBdr>
            <w:top w:val="none" w:sz="0" w:space="0" w:color="auto"/>
            <w:left w:val="none" w:sz="0" w:space="0" w:color="auto"/>
            <w:bottom w:val="none" w:sz="0" w:space="0" w:color="auto"/>
            <w:right w:val="none" w:sz="0" w:space="0" w:color="auto"/>
          </w:divBdr>
        </w:div>
        <w:div w:id="964770982">
          <w:marLeft w:val="0"/>
          <w:marRight w:val="0"/>
          <w:marTop w:val="0"/>
          <w:marBottom w:val="0"/>
          <w:divBdr>
            <w:top w:val="none" w:sz="0" w:space="0" w:color="auto"/>
            <w:left w:val="none" w:sz="0" w:space="0" w:color="auto"/>
            <w:bottom w:val="none" w:sz="0" w:space="0" w:color="auto"/>
            <w:right w:val="none" w:sz="0" w:space="0" w:color="auto"/>
          </w:divBdr>
        </w:div>
        <w:div w:id="1340236806">
          <w:marLeft w:val="0"/>
          <w:marRight w:val="0"/>
          <w:marTop w:val="0"/>
          <w:marBottom w:val="0"/>
          <w:divBdr>
            <w:top w:val="none" w:sz="0" w:space="0" w:color="auto"/>
            <w:left w:val="none" w:sz="0" w:space="0" w:color="auto"/>
            <w:bottom w:val="none" w:sz="0" w:space="0" w:color="auto"/>
            <w:right w:val="none" w:sz="0" w:space="0" w:color="auto"/>
          </w:divBdr>
        </w:div>
        <w:div w:id="1913392157">
          <w:marLeft w:val="0"/>
          <w:marRight w:val="0"/>
          <w:marTop w:val="0"/>
          <w:marBottom w:val="0"/>
          <w:divBdr>
            <w:top w:val="none" w:sz="0" w:space="0" w:color="auto"/>
            <w:left w:val="none" w:sz="0" w:space="0" w:color="auto"/>
            <w:bottom w:val="none" w:sz="0" w:space="0" w:color="auto"/>
            <w:right w:val="none" w:sz="0" w:space="0" w:color="auto"/>
          </w:divBdr>
        </w:div>
        <w:div w:id="1048380109">
          <w:marLeft w:val="0"/>
          <w:marRight w:val="0"/>
          <w:marTop w:val="0"/>
          <w:marBottom w:val="0"/>
          <w:divBdr>
            <w:top w:val="none" w:sz="0" w:space="0" w:color="auto"/>
            <w:left w:val="none" w:sz="0" w:space="0" w:color="auto"/>
            <w:bottom w:val="none" w:sz="0" w:space="0" w:color="auto"/>
            <w:right w:val="none" w:sz="0" w:space="0" w:color="auto"/>
          </w:divBdr>
        </w:div>
        <w:div w:id="2097241523">
          <w:marLeft w:val="0"/>
          <w:marRight w:val="0"/>
          <w:marTop w:val="0"/>
          <w:marBottom w:val="0"/>
          <w:divBdr>
            <w:top w:val="none" w:sz="0" w:space="0" w:color="auto"/>
            <w:left w:val="none" w:sz="0" w:space="0" w:color="auto"/>
            <w:bottom w:val="none" w:sz="0" w:space="0" w:color="auto"/>
            <w:right w:val="none" w:sz="0" w:space="0" w:color="auto"/>
          </w:divBdr>
        </w:div>
        <w:div w:id="1110469702">
          <w:marLeft w:val="0"/>
          <w:marRight w:val="0"/>
          <w:marTop w:val="0"/>
          <w:marBottom w:val="0"/>
          <w:divBdr>
            <w:top w:val="none" w:sz="0" w:space="0" w:color="auto"/>
            <w:left w:val="none" w:sz="0" w:space="0" w:color="auto"/>
            <w:bottom w:val="none" w:sz="0" w:space="0" w:color="auto"/>
            <w:right w:val="none" w:sz="0" w:space="0" w:color="auto"/>
          </w:divBdr>
        </w:div>
      </w:divsChild>
    </w:div>
    <w:div w:id="1879051256">
      <w:bodyDiv w:val="1"/>
      <w:marLeft w:val="0"/>
      <w:marRight w:val="0"/>
      <w:marTop w:val="0"/>
      <w:marBottom w:val="0"/>
      <w:divBdr>
        <w:top w:val="none" w:sz="0" w:space="0" w:color="auto"/>
        <w:left w:val="none" w:sz="0" w:space="0" w:color="auto"/>
        <w:bottom w:val="none" w:sz="0" w:space="0" w:color="auto"/>
        <w:right w:val="none" w:sz="0" w:space="0" w:color="auto"/>
      </w:divBdr>
    </w:div>
    <w:div w:id="1992513437">
      <w:bodyDiv w:val="1"/>
      <w:marLeft w:val="0"/>
      <w:marRight w:val="0"/>
      <w:marTop w:val="0"/>
      <w:marBottom w:val="0"/>
      <w:divBdr>
        <w:top w:val="none" w:sz="0" w:space="0" w:color="auto"/>
        <w:left w:val="none" w:sz="0" w:space="0" w:color="auto"/>
        <w:bottom w:val="none" w:sz="0" w:space="0" w:color="auto"/>
        <w:right w:val="none" w:sz="0" w:space="0" w:color="auto"/>
      </w:divBdr>
      <w:divsChild>
        <w:div w:id="1180777102">
          <w:marLeft w:val="0"/>
          <w:marRight w:val="0"/>
          <w:marTop w:val="0"/>
          <w:marBottom w:val="0"/>
          <w:divBdr>
            <w:top w:val="none" w:sz="0" w:space="0" w:color="auto"/>
            <w:left w:val="none" w:sz="0" w:space="0" w:color="auto"/>
            <w:bottom w:val="none" w:sz="0" w:space="0" w:color="auto"/>
            <w:right w:val="none" w:sz="0" w:space="0" w:color="auto"/>
          </w:divBdr>
        </w:div>
        <w:div w:id="2124810348">
          <w:marLeft w:val="0"/>
          <w:marRight w:val="0"/>
          <w:marTop w:val="0"/>
          <w:marBottom w:val="0"/>
          <w:divBdr>
            <w:top w:val="none" w:sz="0" w:space="0" w:color="auto"/>
            <w:left w:val="none" w:sz="0" w:space="0" w:color="auto"/>
            <w:bottom w:val="none" w:sz="0" w:space="0" w:color="auto"/>
            <w:right w:val="none" w:sz="0" w:space="0" w:color="auto"/>
          </w:divBdr>
        </w:div>
        <w:div w:id="563443944">
          <w:marLeft w:val="0"/>
          <w:marRight w:val="0"/>
          <w:marTop w:val="0"/>
          <w:marBottom w:val="0"/>
          <w:divBdr>
            <w:top w:val="none" w:sz="0" w:space="0" w:color="auto"/>
            <w:left w:val="none" w:sz="0" w:space="0" w:color="auto"/>
            <w:bottom w:val="none" w:sz="0" w:space="0" w:color="auto"/>
            <w:right w:val="none" w:sz="0" w:space="0" w:color="auto"/>
          </w:divBdr>
        </w:div>
        <w:div w:id="431321669">
          <w:marLeft w:val="0"/>
          <w:marRight w:val="0"/>
          <w:marTop w:val="0"/>
          <w:marBottom w:val="0"/>
          <w:divBdr>
            <w:top w:val="none" w:sz="0" w:space="0" w:color="auto"/>
            <w:left w:val="none" w:sz="0" w:space="0" w:color="auto"/>
            <w:bottom w:val="none" w:sz="0" w:space="0" w:color="auto"/>
            <w:right w:val="none" w:sz="0" w:space="0" w:color="auto"/>
          </w:divBdr>
        </w:div>
        <w:div w:id="1901817747">
          <w:marLeft w:val="0"/>
          <w:marRight w:val="0"/>
          <w:marTop w:val="0"/>
          <w:marBottom w:val="0"/>
          <w:divBdr>
            <w:top w:val="none" w:sz="0" w:space="0" w:color="auto"/>
            <w:left w:val="none" w:sz="0" w:space="0" w:color="auto"/>
            <w:bottom w:val="none" w:sz="0" w:space="0" w:color="auto"/>
            <w:right w:val="none" w:sz="0" w:space="0" w:color="auto"/>
          </w:divBdr>
        </w:div>
        <w:div w:id="2041708563">
          <w:marLeft w:val="0"/>
          <w:marRight w:val="0"/>
          <w:marTop w:val="0"/>
          <w:marBottom w:val="0"/>
          <w:divBdr>
            <w:top w:val="none" w:sz="0" w:space="0" w:color="auto"/>
            <w:left w:val="none" w:sz="0" w:space="0" w:color="auto"/>
            <w:bottom w:val="none" w:sz="0" w:space="0" w:color="auto"/>
            <w:right w:val="none" w:sz="0" w:space="0" w:color="auto"/>
          </w:divBdr>
        </w:div>
        <w:div w:id="1399404613">
          <w:marLeft w:val="0"/>
          <w:marRight w:val="0"/>
          <w:marTop w:val="0"/>
          <w:marBottom w:val="0"/>
          <w:divBdr>
            <w:top w:val="none" w:sz="0" w:space="0" w:color="auto"/>
            <w:left w:val="none" w:sz="0" w:space="0" w:color="auto"/>
            <w:bottom w:val="none" w:sz="0" w:space="0" w:color="auto"/>
            <w:right w:val="none" w:sz="0" w:space="0" w:color="auto"/>
          </w:divBdr>
        </w:div>
        <w:div w:id="1415281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010CA-8D87-4A85-B901-AF2C0855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3183</Words>
  <Characters>20060</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dc:creator>
  <cp:lastModifiedBy>Schumacher, Sabine</cp:lastModifiedBy>
  <cp:revision>10</cp:revision>
  <cp:lastPrinted>2016-10-24T10:20:00Z</cp:lastPrinted>
  <dcterms:created xsi:type="dcterms:W3CDTF">2018-01-10T09:34:00Z</dcterms:created>
  <dcterms:modified xsi:type="dcterms:W3CDTF">2018-05-03T09:14:00Z</dcterms:modified>
</cp:coreProperties>
</file>